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F5" w:rsidRDefault="009270F5" w:rsidP="0047794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pacing w:val="-20"/>
          <w:sz w:val="24"/>
          <w:szCs w:val="24"/>
          <w:u w:val="single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 xml:space="preserve">ДОГОВОР ТЕПЛОСНАБЖЕНИЯ     </w:t>
      </w:r>
      <w:r w:rsidRPr="008D4854">
        <w:rPr>
          <w:rFonts w:ascii="Times New Roman" w:hAnsi="Times New Roman" w:cs="Times New Roman"/>
          <w:b/>
          <w:spacing w:val="-20"/>
          <w:sz w:val="24"/>
          <w:szCs w:val="24"/>
          <w:u w:val="single"/>
        </w:rPr>
        <w:t>№</w:t>
      </w:r>
      <w:r w:rsidR="00BC6CD3" w:rsidRPr="008D4854">
        <w:rPr>
          <w:rFonts w:ascii="Times New Roman" w:hAnsi="Times New Roman" w:cs="Times New Roman"/>
          <w:b/>
          <w:spacing w:val="-20"/>
          <w:sz w:val="24"/>
          <w:szCs w:val="24"/>
          <w:u w:val="single"/>
        </w:rPr>
        <w:t xml:space="preserve">  </w:t>
      </w:r>
      <w:r w:rsidR="003E1617">
        <w:rPr>
          <w:rFonts w:ascii="Times New Roman" w:hAnsi="Times New Roman" w:cs="Times New Roman"/>
          <w:b/>
          <w:spacing w:val="-20"/>
          <w:sz w:val="24"/>
          <w:szCs w:val="24"/>
          <w:u w:val="single"/>
        </w:rPr>
        <w:t>___</w:t>
      </w:r>
    </w:p>
    <w:p w:rsidR="009D5AE6" w:rsidRPr="008D4854" w:rsidRDefault="009D5AE6" w:rsidP="0047794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pacing w:val="-20"/>
          <w:sz w:val="24"/>
          <w:szCs w:val="24"/>
        </w:rPr>
      </w:pPr>
    </w:p>
    <w:p w:rsidR="009270F5" w:rsidRDefault="009270F5" w:rsidP="00E4496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pacing w:val="-20"/>
          <w:sz w:val="24"/>
          <w:szCs w:val="24"/>
        </w:rPr>
      </w:pP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г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.З</w:t>
      </w:r>
      <w:proofErr w:type="gramEnd"/>
      <w:r w:rsidRPr="008D4854">
        <w:rPr>
          <w:rFonts w:ascii="Times New Roman" w:hAnsi="Times New Roman" w:cs="Times New Roman"/>
          <w:spacing w:val="-20"/>
          <w:sz w:val="24"/>
          <w:szCs w:val="24"/>
        </w:rPr>
        <w:t>еленодольск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                                              </w:t>
      </w:r>
      <w:r w:rsidR="00DA4CB5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               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  </w:t>
      </w:r>
      <w:r w:rsidR="00DA4CB5">
        <w:rPr>
          <w:rFonts w:ascii="Times New Roman" w:hAnsi="Times New Roman" w:cs="Times New Roman"/>
          <w:spacing w:val="-20"/>
          <w:sz w:val="24"/>
          <w:szCs w:val="24"/>
        </w:rPr>
        <w:t>«____»   ___________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>201</w:t>
      </w:r>
      <w:r w:rsidR="003E1617">
        <w:rPr>
          <w:rFonts w:ascii="Times New Roman" w:hAnsi="Times New Roman" w:cs="Times New Roman"/>
          <w:spacing w:val="-20"/>
          <w:sz w:val="24"/>
          <w:szCs w:val="24"/>
        </w:rPr>
        <w:t>9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>г</w:t>
      </w:r>
      <w:r w:rsidR="008D4854">
        <w:rPr>
          <w:rFonts w:ascii="Times New Roman" w:hAnsi="Times New Roman" w:cs="Times New Roman"/>
          <w:spacing w:val="-20"/>
          <w:sz w:val="24"/>
          <w:szCs w:val="24"/>
        </w:rPr>
        <w:t>.</w:t>
      </w:r>
    </w:p>
    <w:p w:rsidR="008D4854" w:rsidRPr="008D4854" w:rsidRDefault="008D4854" w:rsidP="00E4496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pacing w:val="-20"/>
          <w:sz w:val="24"/>
          <w:szCs w:val="24"/>
        </w:rPr>
      </w:pP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spacing w:val="-20"/>
          <w:sz w:val="24"/>
          <w:szCs w:val="24"/>
          <w:u w:val="single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Открытое акционерное общество «Зеленодольское предприятие тепловых сетей»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>, именуемое в дальнейшем «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Энергоснабжающая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организация», в лице </w:t>
      </w:r>
      <w:r w:rsidR="003E1617">
        <w:rPr>
          <w:rFonts w:ascii="Times New Roman" w:hAnsi="Times New Roman" w:cs="Times New Roman"/>
          <w:spacing w:val="-20"/>
          <w:sz w:val="24"/>
          <w:szCs w:val="24"/>
        </w:rPr>
        <w:t xml:space="preserve">исполнительного 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директора </w:t>
      </w:r>
      <w:proofErr w:type="spellStart"/>
      <w:r w:rsidR="003E1617">
        <w:rPr>
          <w:rFonts w:ascii="Times New Roman" w:hAnsi="Times New Roman" w:cs="Times New Roman"/>
          <w:spacing w:val="-20"/>
          <w:sz w:val="24"/>
          <w:szCs w:val="24"/>
        </w:rPr>
        <w:t>Маера</w:t>
      </w:r>
      <w:proofErr w:type="spellEnd"/>
      <w:r w:rsidR="003E1617">
        <w:rPr>
          <w:rFonts w:ascii="Times New Roman" w:hAnsi="Times New Roman" w:cs="Times New Roman"/>
          <w:spacing w:val="-20"/>
          <w:sz w:val="24"/>
          <w:szCs w:val="24"/>
        </w:rPr>
        <w:t xml:space="preserve"> Н.Л.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, действующего на основании </w:t>
      </w:r>
      <w:r w:rsidR="003E1617">
        <w:rPr>
          <w:rFonts w:ascii="Times New Roman" w:hAnsi="Times New Roman" w:cs="Times New Roman"/>
          <w:spacing w:val="-20"/>
          <w:sz w:val="24"/>
          <w:szCs w:val="24"/>
        </w:rPr>
        <w:t>Доверенности № 21 от 04.02.201</w:t>
      </w:r>
      <w:bookmarkStart w:id="0" w:name="_GoBack"/>
      <w:bookmarkEnd w:id="0"/>
      <w:r w:rsidR="003E1617">
        <w:rPr>
          <w:rFonts w:ascii="Times New Roman" w:hAnsi="Times New Roman" w:cs="Times New Roman"/>
          <w:spacing w:val="-20"/>
          <w:sz w:val="24"/>
          <w:szCs w:val="24"/>
        </w:rPr>
        <w:t>9г.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с одной стороны</w:t>
      </w:r>
      <w:r w:rsidR="003649F7"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и </w:t>
      </w:r>
      <w:r w:rsidR="00BC6CD3"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594191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__________________________________________________________</w:t>
      </w:r>
      <w:r w:rsidR="00594191" w:rsidRPr="00594191">
        <w:rPr>
          <w:rFonts w:ascii="Times New Roman" w:hAnsi="Times New Roman" w:cs="Times New Roman"/>
          <w:spacing w:val="-20"/>
          <w:sz w:val="24"/>
          <w:szCs w:val="24"/>
        </w:rPr>
        <w:t>,</w:t>
      </w:r>
      <w:r w:rsidR="00594191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именуемый в дальнейшем «Абонент», действующий на основании  </w:t>
      </w:r>
      <w:r w:rsidR="00BD63A6">
        <w:rPr>
          <w:rFonts w:ascii="Times New Roman" w:hAnsi="Times New Roman" w:cs="Times New Roman"/>
          <w:spacing w:val="-20"/>
          <w:sz w:val="24"/>
          <w:szCs w:val="24"/>
        </w:rPr>
        <w:t>_______________________</w:t>
      </w:r>
      <w:r w:rsidR="00651BC6"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, 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с другой стороны, а вместе именуемые «Стороны», заключили настоящий Договор о нижеследующем:</w:t>
      </w:r>
    </w:p>
    <w:p w:rsidR="009270F5" w:rsidRPr="008D4854" w:rsidRDefault="009270F5" w:rsidP="00113AA4">
      <w:pPr>
        <w:widowControl/>
        <w:autoSpaceDE/>
        <w:autoSpaceDN/>
        <w:adjustRightInd/>
        <w:spacing w:before="120" w:after="120" w:line="276" w:lineRule="auto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1.ОБЩИЕ ПОНЯТИЯ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Понятия, используемые в настоящем договоре, Стороны принимают в следующих значениях: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1)  Энергетические ресурсы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– тепловая энергия, теплоноситель, горячая вода;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2) Тепловая энергия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– энергетический ресурс, при потреблении которого изменяются термодинамические теплоносители (температура, давление);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3) Теплоноситель (сетевая вода)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– вода, используемая для передачи тепловой  энергии. Теплоноситель в виде воды в открытых системах теплоснабжения (горячего водоснабжения) используется для теплоснабжения и горячего водоснабжения;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4) Горячая вода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– вода, приготовленная путем нагрева питьевой воды с использованием тепловой энергии, а при необходимости также путем очистки, химической подготовки и других технологических операций, осуществляемых с водой;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5) Объект энергосбережения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– здание, иное строение, в том числе строение, строительство которого не завершено; помещение в здании, жилом доме.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6) Абонент (Потребитель)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– лицо, приобретающее энергетические ресурсы использования на принадлежащих ему на праве собственности или ином законном основании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теплопотребляющих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установках;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7) Источник тепловой энергии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– устройство, предназначенное для производства тепловой энергии, а также организация, владеющая данным устройством на праве собственности или ином законном основании;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 xml:space="preserve">8) </w:t>
      </w:r>
      <w:proofErr w:type="spellStart"/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Теплосетевая</w:t>
      </w:r>
      <w:proofErr w:type="spellEnd"/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организация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– организация, оказывающая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 услуги по передаче энергетических ресурсов;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9) Качество теплоснабжения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– совокупность установленных нормативами правовыми актами Российской Федерации и (или) договором теплоснабжения характеристик теплоснабжения, в том числе термодинамических параметров теплоносителя;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10) Качество горячей воды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– совокупность показателей, характеризующих свойства воды, в том числе ее температуру;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11) Тепловая нагрузка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– количество энергетических ресурсов, которое может быть принято Абонентом за единицу времени;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proofErr w:type="gramStart"/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12) Коммерческий учет энергетических ресурсов (далее также – коммерческий учет)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– установление количества и качества энергетических ресурсов, производимых, передаваемых или потребляемых за определенный период, с помощью коммерческих приборов учета энергетических ресурсов, допущенных в эксплуатацию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или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теплосетевой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организацией (далее – приборы учета); при отсутствии приборов учета, в целях использования сторонами при расчетах по настоящему договору, - расчетным способом, установленным действующим законодательством;</w:t>
      </w:r>
      <w:proofErr w:type="gramEnd"/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13) Система теплоснабжения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– совокупность источников тепловой энергии и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теплопотребляющих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установок, технологически соединенных тепловыми сетями;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lastRenderedPageBreak/>
        <w:t>14) Система теплопотребления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– комплекс тепловых энергоустановок с соединительными трубопроводами и (или) тепловыми сетями, которые предназначены для удовлетворения одного или нескольких видов тепловой нагрузки;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15) Режим потребления энергетических ресурсов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– процесс потребления энергетических ресурсов с соблюдением Абонентом обязательных характеристик этого процесса в соответствии с нормативными правовыми актами, в том числе техническими регламентами, и условиями настоящего договора;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16) Точка поставки: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proofErr w:type="gramStart"/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- тепловой энергии и теплоносителя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– место использования обязательств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 по отпуску тепловой энергии и теплоносителя в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теплопотребляющих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установки Абонента, определенное границей раздела балансовой принадлежности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теплопотребляющих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установок Абонента и тепловой сети Энергосберегающей организации и (или)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теплосетевой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организации, зафиксированной в Актах разграничения балансовой принадлежности (прав собственности)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теплопотребляющих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установок (тепловых сетей) и эксплуатационной ответственности (Приложение №6);</w:t>
      </w:r>
      <w:proofErr w:type="gramEnd"/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- горячей воды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– место исполнения обязательств Энергосберегающей организации по отпуску горячей воды в сети Абонента, определенное границей раздела эксплуатационной ответственности с сетями, находящимися в эксплуатации Энергосберегающей организацией и (или)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теплосетевой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организации, зафиксированное в Акте разграничения эксплуатационной ответственности (Приложение №6).</w:t>
      </w:r>
    </w:p>
    <w:p w:rsidR="009270F5" w:rsidRPr="008D4854" w:rsidRDefault="009270F5" w:rsidP="00113AA4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17) Правила предоставления коммунальных услуг -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06.05.2011г. №354.</w:t>
      </w:r>
    </w:p>
    <w:p w:rsidR="009270F5" w:rsidRPr="008D4854" w:rsidRDefault="009270F5" w:rsidP="00113AA4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18) Правила, обязательные при заключении договоров снабжения коммунальными ресурсами для целей оказания коммунальных услуг - Правила,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ресурсоснабжающими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организациями, утвержденные Постановлением Правительства РФ от 14.02.2012г. №124.</w:t>
      </w:r>
    </w:p>
    <w:p w:rsidR="009270F5" w:rsidRPr="008D4854" w:rsidRDefault="009270F5" w:rsidP="00113AA4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19) Требования к осуществлению расчетов за ресурсы, необходимые для предоставления коммунальных услуг - Требования к осуществлению расчетов за ресурсы, необходимые для предоставления коммунальных услуг, утвержденные Постановлением Правительства РФ от 28 марта </w:t>
      </w:r>
      <w:smartTag w:uri="urn:schemas-microsoft-com:office:smarttags" w:element="metricconverter">
        <w:smartTagPr>
          <w:attr w:name="ProductID" w:val="2012 г"/>
        </w:smartTagPr>
        <w:r w:rsidRPr="008D4854">
          <w:rPr>
            <w:rFonts w:ascii="Times New Roman" w:hAnsi="Times New Roman" w:cs="Times New Roman"/>
            <w:spacing w:val="-20"/>
            <w:sz w:val="24"/>
            <w:szCs w:val="24"/>
          </w:rPr>
          <w:t>2012 г</w:t>
        </w:r>
      </w:smartTag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. №253. </w:t>
      </w:r>
    </w:p>
    <w:p w:rsidR="009270F5" w:rsidRPr="008D4854" w:rsidRDefault="009270F5" w:rsidP="00113AA4">
      <w:pPr>
        <w:widowControl/>
        <w:autoSpaceDE/>
        <w:autoSpaceDN/>
        <w:adjustRightInd/>
        <w:spacing w:before="120" w:after="120" w:line="276" w:lineRule="auto"/>
        <w:ind w:left="782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2. ПРЕДМЕТ ДОГОВОРА.</w:t>
      </w:r>
    </w:p>
    <w:p w:rsidR="009270F5" w:rsidRPr="008D4854" w:rsidRDefault="009270F5" w:rsidP="00113AA4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2.1.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Энергоснабжающая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организация обязуется на условиях, предусмотренных настоящим договором, подавать Абоненту энергетические ресурсы на отопление и (или) горячее водоснабжение, а Абонент обязуется на условиях, предусмотренных настоящим договором, принимать и оплачивать поставленные энергетические ресурсы.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Настоящий договор заключается в целях снабжения энергетическими ресурсами объекта энергоснабжения, принадлежащего Абоненту на праве собственности, хозяйственного ведения, оперативного управления либо на ином законном основании.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Объект энергоснабжения является главной вещью в смысле статьи 135 ГК РФ,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энергопринимающее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устройство и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теплосетевое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оборудование являются принадлежностью главной вещи и в силу закона следуют судьбе главной вещи.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2.2. Товаром по настоящему договору являются энергетические ресурсы. Горячая вода поставляется по настоящему договору на объекты  Абонента, подключенные в установленном законом порядке к централизованной системе водоснабжения.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Вид энергетического ресурса по настоящему Договору определяются в Приложениях №1, №1.2, №2 к настоящему договору.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lastRenderedPageBreak/>
        <w:t>2.3. С момента заключения настоящего договора Абонент принимает на себя обязательство, оплачивать энергетические ресурсы, а также соблюдать предусмотренный в договоре режим их потребления, своевременно предоставляя в соответствии с условиями раздела 5 настоящего договора точные сведения о количестве потребленных энергетических ресурсов.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При условии исполнения Абонентом вышеперечисленных обязательств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Энергоснабжающая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организация, получив установленную договором сумму оплаты, обязуется ежемесячно подавать энергетические ресурсы в установленном договором количестве.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2.4. Местом исполнения обязательства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 по поставке энергетических ресурсов является граница раздела балансовой принадлежности, зафиксированная в Актах разграничения балансовой принадлежности (прав собственности) теплосетей и эксплуатационной ответственности сторон (Приложение №6).  Перечень и адреса объектов энергоснабжения приведены в Приложении №5 к настоящему договору.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2.5.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Энергоснабжающая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организация, в целях обеспечения передачи Абоненту энергетических ресурсов, состоит в договорных отношениях с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теплосетевой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организацией, обеспечивающей передачу энергетических ресурсов по тепловым сетям, принадлежащим ей на законном основании до точки поставки.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proofErr w:type="spellStart"/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Энергоснабжающая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организация наделяет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теплосетевую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организацию полномочиями представлять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 в отношениях с Абонентом, связанных с допуском в эксплуатацию приборов учета, ежемесячным приемом и согласованием показаний приборов учета, выдачей технических условий и согласованием проектов на установку приборов учета, контролем за соответствием показаний приборов учета фактическому потреблению и контролем за эксплуатацией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теплопотребляющих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установок Абонента, присоединенных к тепловым сетям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теплосетевой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организации.</w:t>
      </w:r>
      <w:proofErr w:type="gramEnd"/>
    </w:p>
    <w:p w:rsidR="009270F5" w:rsidRPr="008D4854" w:rsidRDefault="009270F5" w:rsidP="00113AA4">
      <w:pPr>
        <w:widowControl/>
        <w:autoSpaceDE/>
        <w:autoSpaceDN/>
        <w:adjustRightInd/>
        <w:spacing w:before="120" w:after="120" w:line="276" w:lineRule="auto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3. УСЛОВИЕ О КАЧЕСТВЕ, КОЛИЧЕСТВЕ И РЕЖИМЕ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>.</w:t>
      </w:r>
    </w:p>
    <w:p w:rsidR="009270F5" w:rsidRPr="008D4854" w:rsidRDefault="009270F5" w:rsidP="00113AA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3.1. Условие о количестве товара устанавливается в Приложениях №1, №1.2., №2 к настоящему договору. 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3.2. Абонент обязан соблюдать условие о 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режиме</w:t>
      </w:r>
      <w:proofErr w:type="gram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и не имеет права изменять в одностороннем порядке количество принимаемого им энергетического ресурса.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3.3. Условие о количестве энергетического ресурса изменяется путем заключения сторонами соответствующего двухстороннего письменного соглашения, при этом изменения вступают в силу с календарного месяца, следующего за месяцем, в котором подписано соответствующее соглашение. Предложение об изменении количества энергетического ресурса рассматривается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организацией в течение 7 дней.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3.4. Соглашение об изменении условия о количестве в сторону увеличения может быть заключено только при условии отсутствия 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задолженности</w:t>
      </w:r>
      <w:proofErr w:type="gram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по оплате полученного ранее энергетического ресурса и полной предоплаты (уплаты задатка) Абонентом количества, на которое увеличивается договорная месячная величина, после предоставления копии соответствующего подтверждающего платежного документа.</w:t>
      </w:r>
    </w:p>
    <w:p w:rsidR="009270F5" w:rsidRPr="008D4854" w:rsidRDefault="009270F5" w:rsidP="00113AA4">
      <w:pPr>
        <w:widowControl/>
        <w:autoSpaceDE/>
        <w:autoSpaceDN/>
        <w:adjustRightInd/>
        <w:spacing w:before="120" w:after="120" w:line="276" w:lineRule="auto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4. ПРАВА И ОБЯЗАННОСТИ СТОРОН.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 xml:space="preserve">4.1. </w:t>
      </w:r>
      <w:proofErr w:type="spellStart"/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Энергоснабжающая</w:t>
      </w:r>
      <w:proofErr w:type="spellEnd"/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организация обязана:</w:t>
      </w:r>
    </w:p>
    <w:p w:rsidR="009270F5" w:rsidRPr="008D4854" w:rsidRDefault="009270F5" w:rsidP="00113AA4">
      <w:pPr>
        <w:widowControl/>
        <w:autoSpaceDE/>
        <w:autoSpaceDN/>
        <w:adjustRightInd/>
        <w:spacing w:before="120" w:line="276" w:lineRule="auto"/>
        <w:ind w:firstLine="709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4.1.1. Осуществлять, поставку энергетических ресурсов, отвечающих параметрам качества, установленным требованиями законодательства Российской Федерации и настоящим договором в количестве (объеме), предусмотренном в разделе 3 настоящего договора.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4.1.2. Соблюдать условия о качестве тепловой энергии в соответствии с настоящим договором и действующими  нормативными правовыми актами.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4.1.3. Обеспечить работу программного комплекса, по сбору, обработке показаний приборов учета энергетических ресурсов, переданных от Абонента.</w:t>
      </w:r>
    </w:p>
    <w:p w:rsidR="009270F5" w:rsidRPr="008D4854" w:rsidRDefault="009270F5" w:rsidP="00113AA4">
      <w:pPr>
        <w:widowControl/>
        <w:autoSpaceDE/>
        <w:autoSpaceDN/>
        <w:adjustRightInd/>
        <w:spacing w:before="120" w:line="276" w:lineRule="auto"/>
        <w:ind w:firstLine="709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lastRenderedPageBreak/>
        <w:t xml:space="preserve">4.2. </w:t>
      </w:r>
      <w:proofErr w:type="spellStart"/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Энергоснабжающая</w:t>
      </w:r>
      <w:proofErr w:type="spellEnd"/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организация и </w:t>
      </w:r>
      <w:proofErr w:type="spellStart"/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теплосетевая</w:t>
      </w:r>
      <w:proofErr w:type="spellEnd"/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организация (в соотношении тепловых энергоустановок, присоединенных к тепловым сетям организации) имеют право:</w:t>
      </w:r>
    </w:p>
    <w:p w:rsidR="009270F5" w:rsidRPr="008D4854" w:rsidRDefault="009270F5" w:rsidP="00113AA4">
      <w:pPr>
        <w:widowControl/>
        <w:autoSpaceDE/>
        <w:autoSpaceDN/>
        <w:adjustRightInd/>
        <w:spacing w:before="120" w:line="276" w:lineRule="auto"/>
        <w:ind w:firstLine="709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4.2.1. В случаях, предусмотренных законодательством Российской Федерации, вводить или отменять мероприятия по ограничению либо прекращению подачи энергетического ресурса в порядке, предусмотренном разделом 6 настоящего договора.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4.2.2. Осуществлять технический контроль 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за</w:t>
      </w:r>
      <w:proofErr w:type="gramEnd"/>
      <w:r w:rsidRPr="008D4854">
        <w:rPr>
          <w:rFonts w:ascii="Times New Roman" w:hAnsi="Times New Roman" w:cs="Times New Roman"/>
          <w:spacing w:val="-20"/>
          <w:sz w:val="24"/>
          <w:szCs w:val="24"/>
        </w:rPr>
        <w:t>: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- режимами эксплуатации тепловых сетей и тепловых пунктов Абонента без права вмешательства в хозяйственную деятельность Абонента;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- состоянием и эксплуатацией приборов коммерческого учета энергетических ресурсов;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           - правильностью показаний приборов коммерческого учета энергетических ресурсов.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4.2.3. Снизить подачу энергетических ресурсов при повышении Абонентом среднесуточной температуры обратной сетевой воды 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от</w:t>
      </w:r>
      <w:proofErr w:type="gram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установленной в Приложении №9, №7.1, к настоящему договору более чем на 5%.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4.2.4. Осуществлять иные права, предоставленные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 по настоящему договору и нормативными правовыми актами Российской  Федерации.</w:t>
      </w:r>
    </w:p>
    <w:p w:rsidR="009270F5" w:rsidRPr="008D4854" w:rsidRDefault="009270F5" w:rsidP="00113AA4">
      <w:pPr>
        <w:widowControl/>
        <w:autoSpaceDE/>
        <w:autoSpaceDN/>
        <w:adjustRightInd/>
        <w:spacing w:before="120" w:after="120" w:line="276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4.3. Абонент обязан: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4.3.1. Потреблять энергетические ресурсы в согласованном количестве, своевременно предоставляя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 в соответствии с условиями раздела 5 настоящего договора точные сведения о количестве потребленных энергетических ресурсов.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4.3.2. Соблюдать предусмотренный договором режим теплопотребления энергетических ресурсов.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4.3.3. Не допускать: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- загрязнения сетевой воды (теплоносителя) в тепловой сети;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- разбора сетевой воды из тепловой сети в закрытой системе теплоснабжения.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4.3.4. Оплачивать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 фактический объем энергетических ресурсов, поставленных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организацией, в соответствии с требованиями раздела 5 настоящего договора.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4.3.5. Перед началом запуска тепла за свой счет производить заполнение теплоносителем собственных тепловых сетей.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4.3.6. 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Обеспечивать надлежащее техническое состояние и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энергетических ресурсов, а также немедленно сообщать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 и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теплосетевой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 (в отношении тепловых энергоустановок, присоединенных к тепловым сетям теплоснабжающей организации) об авариях, пожарах, неисправностях приборов учета и об иных нарушениях, возникших при использовании энергией.</w:t>
      </w:r>
      <w:proofErr w:type="gramEnd"/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4.3.7. Обеспечивать коммерческий учет энергетических ресурсов с помощью приборов учета, а также обеспечивать их сохранность и техническое обслуживание. Оснащение, ремонт и замена приборов учета Абонента производится за счет Абонента. Абонент несет ответственность за сохранность и техническое состояние приборов учета. Технические данные приборов учета, используемые для расчетов по настоящему Договору, измеряемые ими параметры энергетических ресурсов указаны в актах допуска в эксплуатацию 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( </w:t>
      </w:r>
      <w:proofErr w:type="gramEnd"/>
      <w:r w:rsidRPr="008D4854">
        <w:rPr>
          <w:rFonts w:ascii="Times New Roman" w:hAnsi="Times New Roman" w:cs="Times New Roman"/>
          <w:spacing w:val="-20"/>
          <w:sz w:val="24"/>
          <w:szCs w:val="24"/>
        </w:rPr>
        <w:t>повторного допуска) узла учета, места расположения приборов учета указаны на схемах теплоснабжения.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4.3.8. Обеспечивать беспрепятственный доступ уполномоченных представителей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 и (или)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теплосетевой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 к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теплопотребляющим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установкам Абонента для контроля соблюдения условий настоящего Договора Абонента и его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субабонентами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>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lastRenderedPageBreak/>
        <w:t xml:space="preserve">Обеспечивать доступ уполномоченных представителей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 и (или)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теплосетевой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организации, к сетям которой (непосредственно или через тепловые сети иных организаций) присоединены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теплопотребляющие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установки Абонента, к приборам учета тепловой энергии и эксплуатационной документации с целью проверки условий их эксплуатации и  сохранности, снятия контрольных показаний, а также в любое время при несоблюдении режима потребления тепловой энергии или подачи недостаточных показаний приборов учета.</w:t>
      </w:r>
      <w:proofErr w:type="gramEnd"/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4.3.9. Для поддержания устойчивого функционирования  энергосистемы при возникновении аварийного дефицита энергии выполнять требования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 о снижении потребления тепловой энергии согласно Графику ограничения и отключения потребителей тепловой  энергии по отпуску сетевой воды по теплопроводам при недостатке мощности или топлива, экстремальных ситуациях (Приложение №3).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4.3.10. Иметь подготовленный, аттестованный и назначенный приказом персонал для обслуживания систем теплопотребления; представлять в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Энергоснабжающую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организацию список лиц (должности и фамилии уполномоченных, их рабочие телефоны/ факсы, рабочий график) имеющих право на ведение оперативных переговоров, телефон и факс для оперативной связи (Приложение №10). Незамедлительно извещать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Энергоснабжающую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организацию об изменении указанных данных.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4.3.11. Выполнять требования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 и (или)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теплосетевой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 об установлении недостатков в устройстве и эксплуатации средств измерений на узлах коммерческого учета энергетических ресурсов.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4.3.12. С согласия и под контролем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 и (или)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теплосетевой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 производить замену приборов учета и их элементов.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4.3.13. По решению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 и (или)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теплосетевой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 присоединять к своим тепловым сетям других потребителей, если это было предусмотрено техническими условиями, с внесением изменений в действующий договор.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4.3.14. Предоставлять в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Энергоснабжающую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организацию заявку потребности энергетических ресурсов на следующий год до 1 марта текущего года по каждому объекту энергоснабжения отдельно.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4.3.15. Обеспечить готовность систем теплопотребления, персонала к отопительному периоду. Готовность Абонента к отопительному периоду подтверждается актами и паспортами готовности, оформленными по каждому объекту энергосбережения в соответствии с требованиями Правил оценки готовности к отопительному периоду, утвержденных Приказом Министерства энергетики РФ от 12.03.3013г. № 103.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4.3.16. Заполнение, включение в работу систем теплопотребления Абонента после ремонта и реконструкции систем теплопотребления, а также в начале отопительного периода производится по письменному разрешению (заявке-наряду)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 на основании заявки Абонента, паспорта готовности (акта готовности) и при отсутствии задолженности Абонента за поставленные энергетические ресурсы. Оформление акта готовности не требуется при возобновлении режима теплопотребления после введенного ограничения (прекращения) подачи энергетических ресурсов за задолженность.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Энергоснабжающая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организация возобновляет подачу энергетических ресурсов на отопление объектов энергоснабжения Абонента в начале отопительного периода только после предъявления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 оформленных в установленном порядке актов и паспортов готовности к работе в отопительном периоде сетей и систем теплопотребления, находящихся в эксплуатационной ответственности Абонента.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4.3.17. 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При выявлении неисправности расчетного прибора учета незамедлительно направить в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теплосетевую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организацию (в отношении объектов энергосбережения, подключенных к тепловым сетям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lastRenderedPageBreak/>
        <w:t>теплосетевой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организации) или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Энергоснабжающую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организацию в отношении объектов энергоснабжения, подключенных к тепловым сетям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организации) Уведомление о неисправности прибора учета с указанием даты и времени составления соответствующего акта.</w:t>
      </w:r>
      <w:proofErr w:type="gram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В случае неявки представителя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теплосетевой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эли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 Абонент самостоятельно составляет акт о неисправности прибора учета и направляет его соответственно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теплосетевой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или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4.3.18. В отношении объектов энергосбережения Абонента, расположенных в многоквартирных жилых домах, исполнять требования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№354 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( </w:t>
      </w:r>
      <w:proofErr w:type="gramEnd"/>
      <w:r w:rsidRPr="008D4854">
        <w:rPr>
          <w:rFonts w:ascii="Times New Roman" w:hAnsi="Times New Roman" w:cs="Times New Roman"/>
          <w:spacing w:val="-20"/>
          <w:sz w:val="24"/>
          <w:szCs w:val="24"/>
        </w:rPr>
        <w:t>далее – Правила предоставления коммунальных услуг).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4.3.19. Обеспечить подключение приборов коммерческого учета на объектах энергосбережения, принадлежащих Абоненту на праве собственности, хозяйственного ведения оперативного управления либо на ином законном основании к системе сбора и передачи данных в соответствии с техническими условиями, выданными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организацией.</w:t>
      </w:r>
    </w:p>
    <w:p w:rsidR="009270F5" w:rsidRPr="008D4854" w:rsidRDefault="009270F5" w:rsidP="00113AA4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4.3.20. Предоставлять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 информацию и документы, которые в соответствии с требованиями действующего законодательства Абонент, как исполнитель коммунальных услуг, обязан предоставлять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(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Ресурсоснабжающей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>) организации, в том числе:</w:t>
      </w:r>
    </w:p>
    <w:p w:rsidR="009270F5" w:rsidRPr="008D4854" w:rsidRDefault="009270F5" w:rsidP="00113AA4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- до 01 числа месяца, следующего за расчетным, сведения по объектам Абонента по форме Приложения №9 к настоящему договору;</w:t>
      </w:r>
      <w:proofErr w:type="gramEnd"/>
    </w:p>
    <w:p w:rsidR="009270F5" w:rsidRPr="008D4854" w:rsidRDefault="009270F5" w:rsidP="008D4854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- информацию вместе с подтверждающими документами об изменениях размера общей площади нежилых помещений в течение 3 (трёх) рабочих дней 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с даты</w:t>
      </w:r>
      <w:proofErr w:type="gram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произошедших изменений.</w:t>
      </w:r>
    </w:p>
    <w:p w:rsidR="009270F5" w:rsidRPr="008D4854" w:rsidRDefault="009270F5" w:rsidP="00113AA4">
      <w:pPr>
        <w:widowControl/>
        <w:autoSpaceDE/>
        <w:autoSpaceDN/>
        <w:adjustRightInd/>
        <w:spacing w:before="120" w:after="120" w:line="276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4.4. Абонент имеет право: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4.4.1. Контролировать режим и качество теплоснабжения, а также качество горячей воды.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4.4.2. Только с разрешения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 подключать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субабонентов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и требовать от них обязательной установки приборов учета энергетических ресурсов.</w:t>
      </w:r>
    </w:p>
    <w:p w:rsidR="009270F5" w:rsidRPr="008D4854" w:rsidRDefault="009270F5" w:rsidP="00113AA4">
      <w:pPr>
        <w:widowControl/>
        <w:autoSpaceDE/>
        <w:autoSpaceDN/>
        <w:adjustRightInd/>
        <w:spacing w:before="120" w:after="120" w:line="276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4.5. Стороны обязаны: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4.5.1. Извещать друг друга об изменениях: юридического адреса, банковских реквизитов, наименования, ведомственной принадлежности и фактического местонахождения, а также об утрате или изменении прав на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теплопотребляющие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установки и сети, влекущих изменение (прекращение) действия настоящего договора. В случае ликвидации, реорганизации письменное извещение направляется не позднее 30-ти дней с момента принятия соответствующего решения.</w:t>
      </w:r>
    </w:p>
    <w:p w:rsidR="009270F5" w:rsidRPr="008D4854" w:rsidRDefault="009270F5" w:rsidP="00113AA4">
      <w:pPr>
        <w:widowControl/>
        <w:autoSpaceDE/>
        <w:autoSpaceDN/>
        <w:adjustRightInd/>
        <w:spacing w:before="120" w:after="120" w:line="276" w:lineRule="auto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5. ЦЕНА ДОГОВОРА, ОПРЕДЕЛЕНИЕ КОЛИЧЕСТВА ТОВАРА, СРОКИ ОПЛАТЫ.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Cs/>
          <w:spacing w:val="-20"/>
          <w:sz w:val="24"/>
          <w:szCs w:val="24"/>
        </w:rPr>
        <w:t>5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.1. Цена настоящего договора определяется 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исходя из стоимости энергетических ресурсов рассчитывается</w:t>
      </w:r>
      <w:proofErr w:type="gram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по действующим тарифам на энергетические ресурсы, установленные уполномоченными государственными органами.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5.2. Абонент обязан предоставить показания приборов учета энергетических ресурсов (Приложение №8; №8,1):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- не позднее 25-го числа расчетного месяца в отношении объектов энергосбережения Абонента, расположенных в многоквартирных жилых домах;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- не позднее двух календарных дней с момента окончания каждого месяца в отношении остальных объектов Абонента.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Показания приборов учета энергетических ресурсов предоставляются Абонентом: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lastRenderedPageBreak/>
        <w:t xml:space="preserve">- в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Энергоснабжающую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организацию (в отношении тепловых энергоустановок, присоединенных к тепловым сетям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организации) по факту подключения объектов энергоснабжения, а именно: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- в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теплосетевую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организацию на бумажном носителе в трех экземплярах (в отношении объектов энергоснабжения, подключенных к тепловым сетям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теплосетевой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организации) по факту подключения объектов энергоснабжения, а именно: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При изменении тарифов на энергетические ресурсы Абонент обязан дополнительно передавать данные показаний приборов учета за период: 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с даты снятия</w:t>
      </w:r>
      <w:proofErr w:type="gram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показаний приборов учета по последнее число того же месяца (включительно) в месяце, предшествующем тому месяцу, в котором произойдут изменения тарифов на энергетические ресурсы. При этом срок передачи показаний приборов учета, предусмотренный настоящим пунктом договора, смещается вперед: Абонент передает показания приборов учета не позднее 3-го рабочего дня месяца, следующего за 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расчетным</w:t>
      </w:r>
      <w:proofErr w:type="gramEnd"/>
      <w:r w:rsidRPr="008D4854">
        <w:rPr>
          <w:rFonts w:ascii="Times New Roman" w:hAnsi="Times New Roman" w:cs="Times New Roman"/>
          <w:spacing w:val="-20"/>
          <w:sz w:val="24"/>
          <w:szCs w:val="24"/>
        </w:rPr>
        <w:t>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Показания приборов учета предоставляются Абонентом с расшифровкой, содержащей сведения о суточном потреблении и среднесуточных параметрах температуры.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5.3.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Энергоснабжающая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организация и (или)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теплосетевая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организация вправе отказать в согласовании предоставленных Абонентом показаний приборов учета при условии выявления случаев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безучетного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потребления энергетических ресурсов (искажение данных о фактическом потреблении, неисправность приборов учета, истечение сроков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госповерки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>, вмешательство Абонента в работу приборов учета и другие случаи, предусмотренные действующим законодательством).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5.4. Данные, необходимые для определения количества переданных энергетических ресурсов являются основанием для формирования счета на оплату и акта приема передачи.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5.5. По окончании месяца на основании имеющихся данных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Энергоснабжающая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организация определяет количество фактически потребленных абонентом энергетических ресурсов в истекшем месяце в порядке, и формирует акт приема-передачи фактически потребленных энергетических ресурсов 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( </w:t>
      </w:r>
      <w:proofErr w:type="gramEnd"/>
      <w:r w:rsidRPr="008D4854">
        <w:rPr>
          <w:rFonts w:ascii="Times New Roman" w:hAnsi="Times New Roman" w:cs="Times New Roman"/>
          <w:spacing w:val="-20"/>
          <w:sz w:val="24"/>
          <w:szCs w:val="24"/>
        </w:rPr>
        <w:t>далее - акт приема-передачи).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5.6. 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В отношении объектов энергоснабжения Абонента, расположенных в многоквартирных жилых домах, Приложение №1, к договору, в части определения количества потребленных энергетических ресурсов на отопление при отсутствии приборов учета (или показаний приборов учета), применяется до даты вступления в силу утвержденных в установленном порядке нормативов потребления энергетических ресурсов на отопление для группы потребителей, к которой относится Абонент.</w:t>
      </w:r>
      <w:proofErr w:type="gramEnd"/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При изменении действующего законодательства в части порядка определения количества потребляемых Абонентом энергетических ресурсов, Приложение №1 применяется в расчетах между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организацией и Абонентом с учетом таких изменений.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Абонент также оплачивает потери энергетических ресурсов на участках теплового ввода, находящегося на балансе Абонента.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5.7.В случае несвоевременного предоставления (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непредоставления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) Абонентом показаний приборов учета расчет потребленных энергетических ресурсов осуществляется в соответствии с  Приложениями №1, №1,2, №2 к Договору без последующего перерасчета. 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5.8. 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По итогам месяца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Энергоснабжающая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организация в срок до </w:t>
      </w: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10-го числа месяца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>, следующего за расчетным, выставляет Абоненту счет на оплату и акт приема-передачи.</w:t>
      </w:r>
      <w:proofErr w:type="gramEnd"/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5.9.</w:t>
      </w:r>
      <w:r w:rsidRPr="008D4854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В срок до </w:t>
      </w:r>
      <w:r w:rsidRPr="008D4854">
        <w:rPr>
          <w:rFonts w:ascii="Times New Roman" w:hAnsi="Times New Roman" w:cs="Times New Roman"/>
          <w:b/>
          <w:bCs/>
          <w:spacing w:val="-20"/>
          <w:sz w:val="24"/>
          <w:szCs w:val="24"/>
        </w:rPr>
        <w:t>15-го числ</w:t>
      </w: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а месяца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, следующего за 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расчетным</w:t>
      </w:r>
      <w:proofErr w:type="gram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, Абонент обязан возвратить в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Энергоснабжающую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организацию согласованный и подписанный акт приема-передачи. В целях налогообложения у Поставщика акт приема-передачи является документом, подтверждающим факт реализации товара –  энергетических ресурсов – Абоненту, а для Абонента – документом, подтверждающим факт произведенных затрат.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lastRenderedPageBreak/>
        <w:t xml:space="preserve">При отказе в подписании акта приема-передачи или при его подписании с разногласиями Абонент в срок </w:t>
      </w:r>
      <w:r w:rsidRPr="008D4854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до </w:t>
      </w:r>
      <w:r w:rsidRPr="008D4854">
        <w:rPr>
          <w:rFonts w:ascii="Times New Roman" w:hAnsi="Times New Roman" w:cs="Times New Roman"/>
          <w:b/>
          <w:bCs/>
          <w:spacing w:val="-20"/>
          <w:sz w:val="24"/>
          <w:szCs w:val="24"/>
        </w:rPr>
        <w:t>15-го числа месяца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>, следующего за расчетным, должен одновременно с актом приема-передачи представить со ссылкой на нормы действующего законодательства письменное обоснование разногласий или причин отказа от подписания.</w:t>
      </w:r>
      <w:proofErr w:type="gramEnd"/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В случае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,</w:t>
      </w:r>
      <w:proofErr w:type="gram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если Абонент не подписал и (или) не возвратил в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Энергоснабжающую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организацию акт приема-передачи </w:t>
      </w:r>
      <w:r w:rsidRPr="008D4854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до </w:t>
      </w:r>
      <w:r w:rsidRPr="008D4854">
        <w:rPr>
          <w:rFonts w:ascii="Times New Roman" w:hAnsi="Times New Roman" w:cs="Times New Roman"/>
          <w:b/>
          <w:bCs/>
          <w:spacing w:val="-20"/>
          <w:sz w:val="24"/>
          <w:szCs w:val="24"/>
        </w:rPr>
        <w:t>15-го числа меся</w:t>
      </w: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ца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>, следующего за расчетным, считается, что Абонент согласовал (акцептовал) акт приема-передачи, а обязательства Энергосберегающей организации в расчетном периоде исполнены надлежащим образом в полном объеме. Подтверждением отправленного и принятого акта приема-передачи будет являться сопроводительное письмо с отметкой в получении, либо посредством электронной почты, указанной Абонентом, либо почтовым отправлением заказным письмом с уведомлением.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В случае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неподписания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Абонентом акта приема-передачи энергетических ресурсов в установленные настоящим договором сроки и порядке, а равно подписания акта приема-передачи с разногласиями Абонент обязан оплатить предъявленный ему в акте приема-передачи объем энергетических ресурсов.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Разногласия, заявленные Абонентом, подлежат рассмотрению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организацией в течение </w:t>
      </w: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5-ти рабочих дней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с момента получения соответствующего заявления от Абонента.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5.10. Все расчеты между сторонами осуществляется в безналичном порядке платежными поручениями. Платежное поручение должно содержать назначение платежа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:</w:t>
      </w:r>
      <w:proofErr w:type="gram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«Оплата по договору теплоснабжения (номер и дата договора) по документу 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( </w:t>
      </w:r>
      <w:proofErr w:type="gramEnd"/>
      <w:r w:rsidRPr="008D4854">
        <w:rPr>
          <w:rFonts w:ascii="Times New Roman" w:hAnsi="Times New Roman" w:cs="Times New Roman"/>
          <w:spacing w:val="-20"/>
          <w:sz w:val="24"/>
          <w:szCs w:val="24"/>
        </w:rPr>
        <w:t>номер и дата документа) на сумму (сумма с НДС (</w:t>
      </w:r>
      <w:r w:rsidR="00BD63A6">
        <w:rPr>
          <w:rFonts w:ascii="Times New Roman" w:hAnsi="Times New Roman" w:cs="Times New Roman"/>
          <w:spacing w:val="-20"/>
          <w:sz w:val="24"/>
          <w:szCs w:val="24"/>
        </w:rPr>
        <w:t>20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%) (сумма налога) руб.», а также полное наименование Абонента при оплате иными лицами. Оплату Абонент должен производить строго по банковским реквизитам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организации, указанным в платежном документе (счете на оплату, платежном требовании и др.). В случае указания Абонентом иного назначения платежа, платеж может быть признан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организацией неопознанным.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5.11.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Энергоснабжающая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организация вправе выставлять платежные требования Абоненту на оплату поставленных энергетических ресурсов по настоящему Договору.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5.12. Оплата Абонентом тепловой энергии осуществляется в следующем порядке: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-100% оплата за фактически потребленные в истекшем месяце энергетические  ресурсы в срок не позднее </w:t>
      </w: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20 числа месяца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, следующего за 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отчетным</w:t>
      </w:r>
      <w:proofErr w:type="gramEnd"/>
      <w:r w:rsidRPr="008D4854">
        <w:rPr>
          <w:rFonts w:ascii="Times New Roman" w:hAnsi="Times New Roman" w:cs="Times New Roman"/>
          <w:spacing w:val="-20"/>
          <w:sz w:val="24"/>
          <w:szCs w:val="24"/>
        </w:rPr>
        <w:t>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Датой оплаты считается дата поступления денежных средств на расчетный счет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Поступившие от Абонента по настоящему договору суммы аванса подлежат зачету в фактически внесенном размере в счет оплаты поставляемых в текущем расчетном периоде энергетических ресурсов независимо от сумм, подлежащих оплате в соответствии с условиями настоящего договора.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5.13. 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Если поступившая от Абонента оплата превышает текущие обязательства по платежам в рамках настоящего договора, разница относится на погашение задолженности за наиболее ранние периоды, и (или) засчитывается в счет оплаты предстоящих поставок энергетических ресурсов в следующих за текущим, расчетных периодах при условии отсутствия задолженности перед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организацией.</w:t>
      </w:r>
      <w:proofErr w:type="gramEnd"/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5.14. Если назначение платежа в платежном документе Абонента не содержит информацию о периоде погашаемой задолженности, поступившая от Абонента оплата засчитывается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организацией в счет погашения текущих обязательств Абонента.</w:t>
      </w:r>
    </w:p>
    <w:p w:rsidR="009270F5" w:rsidRPr="008D4854" w:rsidRDefault="009270F5" w:rsidP="00113AA4">
      <w:pPr>
        <w:widowControl/>
        <w:autoSpaceDE/>
        <w:autoSpaceDN/>
        <w:adjustRightInd/>
        <w:spacing w:before="120" w:line="276" w:lineRule="auto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6. ПОРЯДОК ОГРАНИЧЕНИЯ (ПРЕКРАЩЕНИЯ) ПОДАЧИ ЭНЕРГЕТИЧЕСКИХ РЕСУРСОВ.</w:t>
      </w:r>
    </w:p>
    <w:p w:rsidR="009270F5" w:rsidRPr="008D4854" w:rsidRDefault="009270F5" w:rsidP="00113AA4">
      <w:pPr>
        <w:widowControl/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 xml:space="preserve">6.1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Энергоснабжающая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организация вправе ограничить (прекратить) подачу энергетических ресурсов Абоненту без изменения (расторжения) настоящего Договора после уведомления Абонента в следующих случаях: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>а) неисполнение или ненадлежащее исполнение Абонентом обязательств по оплате энергетических ресурсов, в том числе по их предварительной оплате;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lastRenderedPageBreak/>
        <w:tab/>
        <w:t>б) нарушения условий договора о количестве, качестве энергетических ресурсов и (или) нарушения режима потребления энергетических ресурсов, влияющих на теплоснабжение других потребителей;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>в) выявление фактов бездоговорного потребления энергетических ресурсов;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 xml:space="preserve">г) в случаях неисполнения Абонентом 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п</w:t>
      </w:r>
      <w:proofErr w:type="gramEnd"/>
      <w:r w:rsidRPr="008D4854">
        <w:rPr>
          <w:rFonts w:ascii="Times New Roman" w:hAnsi="Times New Roman" w:cs="Times New Roman"/>
          <w:spacing w:val="-20"/>
          <w:sz w:val="24"/>
          <w:szCs w:val="24"/>
        </w:rPr>
        <w:t>/п. 3.3.6, 4.3.9. настоящего договора;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>д) выявления фактов самовольного включения (пуска) подачи энергетических ресурсов;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>е) в иных случаях, предусмотренных действующим законодательством.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>6.2. Порядок ограничения (прекращения) подачи энергетических ресурсов в случаях, указанных в п. 6. 1., если не определен действующими нормативными правовыми актами: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 xml:space="preserve">6.2.1.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Энергоснабжающая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организация направляет Абоненту уведомление об ограничении подачи энергии не менее чем за 1 (одни) сутки до введения указанного ограничения подачи энергетических ресурсов.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 xml:space="preserve">6.2.2. Если по истечении 5 (пяти) дней со дня введения ограничения режима потребления абонентом не будет устранено нарушение, указанного в уведомлении об ограничении подачи энергетических ресурсов,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Энергоснабжающая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организация направляет Абоненту уведомление о прекращении подачи энергетических ресурсов не менее чем за 1 (одни) сутки до прекращения подачи энергетических ресурсов.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>6.2.3. Ограничение (прекращение) подачи энергетических ресурсов осуществляется не ранее чем через 1 (одни) сутки с момента получения Абонентом уведомления.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 xml:space="preserve">Ограничение подачи энергетических ресурсов Абоненту осуществляется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организацией и (или) теплосетей организацией путем сокращения подаваемого объема энергетического ресурса и (или) снижения его температуры, по сравнению с объемом или температурой, 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определенными</w:t>
      </w:r>
      <w:proofErr w:type="gram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в настоящем договоре либо прекращения подачи энергетического ресурса Абоненту в определенные периоды в течение суток или недели.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>Прекращение подачи энергетических ресурсов влечет за собой ограничения режима потребления Абонента.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>6.2.4. Возобновление подачи энергетических ресурсов осуществляется после устранения Абонентом указанного в уведомлении нарушения.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>6.2.5. В случае исполнения абонентом в полном объеме указанного в письменном уведомлении требования о погашении (оплате) задолженности или в случае представления абонентом документов, свидетельствующих об отсутствии задолженности, до введения ограничения (прекращения) подачи энергетических ресурсов указанное ограничение (прекращение) не вводится.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 xml:space="preserve">6.2.6.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Энергоснабжающая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организация вправе потребовать компенсации абонентом затрат, понесенных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организацией в связи с введением ограничения (прекращения) режима потребления и в связи с восстановлением режима потребления.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 xml:space="preserve">6.2.7. Снятие пломб для подключения ранее отключенных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теплопотребляющих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установок производится только в присутствии представителя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 и (или)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теплосетевой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организацией с составле6нием двустороннего акта в двух экземплярах. Один экземпляр – для Абонента, другой – для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 xml:space="preserve">6.3. 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При аварийном дефиците тепловой энергии, прекращение или ограничение подачи энергетических ресурсов производится в соответствии с утвержденным в установленном порядке Графиками ограничения и отключения потребителей энергии по отпуску сетевой воды по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тепловодам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при недостатке мощности или топлива, экстремальных ситуациях (Приложение №3).</w:t>
      </w:r>
      <w:proofErr w:type="gramEnd"/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>6.4. Ограничение (прекращение) подачи энергетических ресурсов при необходимости принятием мер по предотвращению или ликвидации аварии осуществляется без согласования с Абонентом, при условии немедленного его уведомления.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 xml:space="preserve">6.5. Ограничение и прекращение подачи энергетических ресурсов Абоненту для проведения ремонта в сетях сетевой организации, а также при технической необходимости для подключения новых абонентов 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lastRenderedPageBreak/>
        <w:t>осуществляется согласно эксплуатационной инструкции (оперативному соглашению Сторон), приложение №4 настоящего договора.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 xml:space="preserve">6.6. </w:t>
      </w:r>
      <w:proofErr w:type="spellStart"/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Энергоснабжающая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организация вправе ограничить (прекратить) подачу энергетических ресурсов Абоненту без изменения (расторжения) настоящего Договора после уведомления его в случае наличия у Абонента задолженности по оплате энергетических ресурсов (в том числе утечки теплоносителя, заполнения системы теплопотребления Абонента), поставленных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организацией в период до заключения настоящего договора, в том числе по ранее действовавшему договору теплоснабжения.</w:t>
      </w:r>
      <w:proofErr w:type="gramEnd"/>
    </w:p>
    <w:p w:rsidR="009270F5" w:rsidRPr="008D4854" w:rsidRDefault="009270F5" w:rsidP="00113AA4">
      <w:pPr>
        <w:widowControl/>
        <w:autoSpaceDE/>
        <w:autoSpaceDN/>
        <w:adjustRightInd/>
        <w:spacing w:before="120" w:after="120" w:line="276" w:lineRule="auto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7. ОТВЕТСТВЕННОСТЬ СТОРОН.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>7.1. За неисполнение или ненадлежащее исполнение обязательств по настоящему договору стороны несут ответственность в состоянии с законодательством Российской Федерации.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 xml:space="preserve">7.2. 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При потреблении Абонентом энергетических ресурсов в результате самовольного присоединения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теплопотребляющих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установок, систем теплопотребления или подключения их до приборов учета, в том числе и при срыве пломб с расчетных приборов учета, с Абонента взимается договорная неустойка в размере 5 МРОТ, а так же стоимость энергетических ресурсов по присоединенной тепловой нагрузке за весь период пользования со дня последней проверки систем теплопотребления или</w:t>
      </w:r>
      <w:proofErr w:type="gram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расчетных приборов учета, но в пределах срока исковой давности.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 xml:space="preserve">7.3. При самовольном включении (пуске) подачи энергетических ресурсов, Абонент обязан оплатить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 штраф в размере 50 % от стоимости энергетических ресурсов, потребленных за расчетный период в результате самовольного включения (пуска) подачи  энергетических ресурсов, а также пеню в размере 10 000 руб. за каждый день самовольного потребления энергетических ресурсов.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 xml:space="preserve">Под самовольным включением (пуском) подачи энергетических ресурсов Абонентом понимается включение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теплопотребляющих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установок и (или) тепловых сетей Абонента и (или)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субабонентов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в работу системы теплоснабжения без паспорта готовности к отопительному периоду, оформленному в соответствии с действующим законодательством, и без получения разрешения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 xml:space="preserve">Факт самовольного включения (пуска) подачи энергетических ресурсов оформляется соответствующим актом с участием представителей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 и Абонента. При выявлении самовольного включения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теплосетевой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организации, акт составляется представлением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теплосетевой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 с учетом представления Абонента. В случае отказа представителя Абонента от подписания акта об этом в акте делается соответствующая отметка, и акт подписывается двумя незаинтересованными лицами.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 xml:space="preserve">Началом самовольного включения (пуска) подачи энергетических ресурсов считается дата, указанная в акте органа местного самоуправления о начале текущего отопительного периода. Окончанием самовольного потребления энергетических является день представления Абонентом в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Энергоснабжающую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организацию паспорта готовности к текущему отопительному периоду, оформленного в соответствии с действующим законодательством, либо день прекращения подачи Абоненту энергетических ресурсов.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 xml:space="preserve">7.4. При просрочке исполнения денежных обязательств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Энергоснабжающая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организация вправе предъявить Абоненту требование об оплате неустойки, размер которой определен ч. 9.1. – 9.4. ст.15 Федерального закона «О теплоснабжении» от 27.07.2010 г. №190-ФЗ.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 xml:space="preserve">7.5. При неоднократном нарушении сроков оплаты, предусмотренных настоящим договором,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Энергоснабжающая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организация вправе отказаться от исполнения договора в одностороннем порядке.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>7.6. Стороны не несут ответственности в случае, если надлежащее исполнение обязательств оказалось невозможным вследствие обстоятельств непреодолимой силы (форс-мажор).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 xml:space="preserve">К обстоятельствам непреодолимой силы Стороны настоящего договора отнесли природные явления стихийного характера (пожар, наводнение, буря, снежные заносы, землетрясение, иные природные условия), мораторий органов власти и управления, забастовки, организованные в установленном законом порядке и 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lastRenderedPageBreak/>
        <w:t>другие обстоятельства, которые могут быть определены как непреодолимая сила, препятствующая исполнению обязательств.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 xml:space="preserve">7.7. Абонент несет ответственность перед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организацией за действия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субабонентов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, которые повлекли неисполнение им обязанностей в соответствии с п.4.3. настоящего договора, если иное не предусмотрено заключенными с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организацией Договорами и соглашениями.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 xml:space="preserve">7.8. За неисполнение или ненадлежащее исполнение обязательств Абонентом в соответствии с п.4.5.1. настоящего договора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Энергоснабжающая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организация вправе предъявить Абоненту требование об уплате неустойки в размере 1000 рублей и требование о компенсации штрафных и иных санкций, введенных контролирующими органами в отношении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 в результате таких действий/бездействий Абонента.  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397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7.9. Платежные требования по фактам нарушения договорных обязательств, указанных в п.7.2., 7.3., 7.4., 7.9., выставляются Абоненту в акцептном порядке. Срок акцепта 5 (пять) дней.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7.10. Проценты по настоящему Договору не рассчитываются и не уплачиваются на величину суммы долга за период пользования денежными средствами, предусмотренные статьей 317.1. Гражданского кодекса Российской Федерации.</w:t>
      </w:r>
    </w:p>
    <w:p w:rsidR="009270F5" w:rsidRPr="008D4854" w:rsidRDefault="009270F5" w:rsidP="00113AA4">
      <w:pPr>
        <w:widowControl/>
        <w:autoSpaceDE/>
        <w:autoSpaceDN/>
        <w:adjustRightInd/>
        <w:spacing w:before="120" w:after="120" w:line="276" w:lineRule="auto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                                                             8. ПРОЧИЕ УСЛОВИЯ. 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8.1. 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Стороны по договору (представители сторон) при подписании договора представляют надлежащим образом оформленные документы, подтверждающие право подписания договора от имени стороны, которую он представляет, устав юридического лица, свидетельство о государственной регистрации в качестве юридического лица или индивидуального предпринимателя, выписку (либо копию выписки с представлением подлинника выписки для сличения) из Единого государственного реестра юридических лиц или Единого государственного реестра индивидуальных предпринимателей, доверенность</w:t>
      </w:r>
      <w:proofErr w:type="gram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на право подписания (заключения) договора. Заверенные копии таких документов, представленных Абонентом, прикладываются к экземпляру договора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8.2. Все споры, разногласия и требования, возникающие между сторонами на основании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Республики Татарстан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.</w:t>
      </w:r>
      <w:proofErr w:type="gramEnd"/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Для целей реализации части 5 статьи 4 Арбитражного процессуального кодекса Российской Федерации для принятия мер по обязательному досудебному урегулированию споров, Стороны приходят к соглашению, что спор, возникший из настоящего Договора, может быть передан на разрешение арбитражного суда по истечении тридцати календарных дней со дня направления претензии (требования) на юридический адрес Стороны.</w:t>
      </w:r>
      <w:proofErr w:type="gramEnd"/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8.3. Неотъемлемыми частями настоящего договора являются приложения:</w:t>
      </w:r>
    </w:p>
    <w:p w:rsidR="009270F5" w:rsidRPr="008D4854" w:rsidRDefault="009270F5" w:rsidP="00113AA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Приложение №1 – Расчёт отпуска тепловой энергии и горячей воды.</w:t>
      </w:r>
    </w:p>
    <w:p w:rsidR="009270F5" w:rsidRPr="008D4854" w:rsidRDefault="009270F5" w:rsidP="00113AA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Приложение №1.2. - Расчёт тепловых потерь.</w:t>
      </w:r>
    </w:p>
    <w:p w:rsidR="00FB760B" w:rsidRPr="008D4854" w:rsidRDefault="00FB760B" w:rsidP="00113AA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Приложение №1.3 – Порядок определения количества потребленных энергетических ресурсов.</w:t>
      </w:r>
    </w:p>
    <w:p w:rsidR="009270F5" w:rsidRPr="008D4854" w:rsidRDefault="009270F5" w:rsidP="00113AA4">
      <w:pPr>
        <w:spacing w:line="276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Приложение №2 – График потребления тепловой энергии и горячей воды в натуральном и стоимостном выражении.</w:t>
      </w:r>
    </w:p>
    <w:p w:rsidR="009270F5" w:rsidRPr="008D4854" w:rsidRDefault="009270F5" w:rsidP="00113AA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Приложение №3 - График </w:t>
      </w:r>
      <w:r w:rsidRPr="008D4854">
        <w:rPr>
          <w:rFonts w:ascii="Times New Roman" w:hAnsi="Times New Roman" w:cs="Times New Roman"/>
          <w:spacing w:val="-20"/>
          <w:w w:val="103"/>
          <w:sz w:val="24"/>
          <w:szCs w:val="24"/>
        </w:rPr>
        <w:t>ограничений и отключений потребителей при недостатке мощности или топлива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>.</w:t>
      </w:r>
    </w:p>
    <w:p w:rsidR="009270F5" w:rsidRPr="008D4854" w:rsidRDefault="009270F5" w:rsidP="00113AA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Приложение №4 - Эксплуатационная инструкция.</w:t>
      </w:r>
    </w:p>
    <w:p w:rsidR="009270F5" w:rsidRPr="008D4854" w:rsidRDefault="009270F5" w:rsidP="00113AA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Приложение №5 – Список объектов </w:t>
      </w:r>
    </w:p>
    <w:p w:rsidR="009270F5" w:rsidRPr="008D4854" w:rsidRDefault="009270F5" w:rsidP="00113AA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20"/>
          <w:w w:val="103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Приложение №6 - Акты разграничения балансовой принадлежности и эксплуатационной ответственности сторон с приложенными схемами разграничения эксплуатационной ответственности сторон</w:t>
      </w:r>
      <w:r w:rsidRPr="008D4854">
        <w:rPr>
          <w:rFonts w:ascii="Times New Roman" w:hAnsi="Times New Roman" w:cs="Times New Roman"/>
          <w:spacing w:val="-20"/>
          <w:w w:val="103"/>
          <w:sz w:val="24"/>
          <w:szCs w:val="24"/>
        </w:rPr>
        <w:t>.</w:t>
      </w:r>
    </w:p>
    <w:p w:rsidR="00FB760B" w:rsidRPr="008D4854" w:rsidRDefault="009270F5" w:rsidP="008D485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20"/>
          <w:w w:val="103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Приложение №7 – </w:t>
      </w:r>
      <w:r w:rsidRPr="008D4854">
        <w:rPr>
          <w:rFonts w:ascii="Times New Roman" w:hAnsi="Times New Roman" w:cs="Times New Roman"/>
          <w:spacing w:val="-20"/>
          <w:w w:val="103"/>
          <w:sz w:val="24"/>
          <w:szCs w:val="24"/>
        </w:rPr>
        <w:t xml:space="preserve">Температурный график работы теплосетей: 115-70 </w:t>
      </w:r>
      <w:r w:rsidRPr="008D4854">
        <w:rPr>
          <w:rFonts w:ascii="Times New Roman" w:hAnsi="Times New Roman" w:cs="Times New Roman"/>
          <w:spacing w:val="-20"/>
          <w:w w:val="103"/>
          <w:sz w:val="24"/>
          <w:szCs w:val="24"/>
          <w:vertAlign w:val="superscript"/>
        </w:rPr>
        <w:t>0</w:t>
      </w:r>
      <w:r w:rsidRPr="008D4854">
        <w:rPr>
          <w:rFonts w:ascii="Times New Roman" w:hAnsi="Times New Roman" w:cs="Times New Roman"/>
          <w:spacing w:val="-20"/>
          <w:w w:val="103"/>
          <w:sz w:val="24"/>
          <w:szCs w:val="24"/>
        </w:rPr>
        <w:t xml:space="preserve">С котельной </w:t>
      </w:r>
      <w:proofErr w:type="spellStart"/>
      <w:r w:rsidRPr="008D4854">
        <w:rPr>
          <w:rFonts w:ascii="Times New Roman" w:hAnsi="Times New Roman" w:cs="Times New Roman"/>
          <w:spacing w:val="-20"/>
          <w:w w:val="103"/>
          <w:sz w:val="24"/>
          <w:szCs w:val="24"/>
        </w:rPr>
        <w:t>микр</w:t>
      </w:r>
      <w:proofErr w:type="spellEnd"/>
      <w:proofErr w:type="gramStart"/>
      <w:r w:rsidRPr="008D4854">
        <w:rPr>
          <w:rFonts w:ascii="Times New Roman" w:hAnsi="Times New Roman" w:cs="Times New Roman"/>
          <w:spacing w:val="-20"/>
          <w:w w:val="103"/>
          <w:sz w:val="24"/>
          <w:szCs w:val="24"/>
        </w:rPr>
        <w:t>.«</w:t>
      </w:r>
      <w:proofErr w:type="gramEnd"/>
      <w:r w:rsidRPr="008D4854">
        <w:rPr>
          <w:rFonts w:ascii="Times New Roman" w:hAnsi="Times New Roman" w:cs="Times New Roman"/>
          <w:spacing w:val="-20"/>
          <w:w w:val="103"/>
          <w:sz w:val="24"/>
          <w:szCs w:val="24"/>
        </w:rPr>
        <w:t xml:space="preserve">А», </w:t>
      </w:r>
      <w:r w:rsidRPr="008D4854">
        <w:rPr>
          <w:rFonts w:ascii="Times New Roman" w:hAnsi="Times New Roman" w:cs="Times New Roman"/>
          <w:spacing w:val="-20"/>
          <w:w w:val="103"/>
          <w:sz w:val="24"/>
          <w:szCs w:val="24"/>
        </w:rPr>
        <w:lastRenderedPageBreak/>
        <w:t xml:space="preserve">котельной кв.1-7, перемычки от котельной 29-31 до котельной школы-интернат. </w:t>
      </w:r>
    </w:p>
    <w:p w:rsidR="00FB760B" w:rsidRPr="008D4854" w:rsidRDefault="009270F5" w:rsidP="00FB760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20"/>
          <w:w w:val="103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w w:val="103"/>
          <w:sz w:val="24"/>
          <w:szCs w:val="24"/>
        </w:rPr>
        <w:t xml:space="preserve">Приложение №7.1. - Температурный график работы теплосетей: 95-70 </w:t>
      </w:r>
      <w:r w:rsidRPr="008D4854">
        <w:rPr>
          <w:rFonts w:ascii="Times New Roman" w:hAnsi="Times New Roman" w:cs="Times New Roman"/>
          <w:spacing w:val="-20"/>
          <w:w w:val="103"/>
          <w:sz w:val="24"/>
          <w:szCs w:val="24"/>
          <w:vertAlign w:val="superscript"/>
        </w:rPr>
        <w:t>0</w:t>
      </w:r>
      <w:r w:rsidRPr="008D4854">
        <w:rPr>
          <w:rFonts w:ascii="Times New Roman" w:hAnsi="Times New Roman" w:cs="Times New Roman"/>
          <w:spacing w:val="-20"/>
          <w:w w:val="103"/>
          <w:sz w:val="24"/>
          <w:szCs w:val="24"/>
        </w:rPr>
        <w:t xml:space="preserve">С. </w:t>
      </w:r>
    </w:p>
    <w:p w:rsidR="009270F5" w:rsidRPr="008D4854" w:rsidRDefault="009270F5" w:rsidP="00113AA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Приложение №8 - Форма ведомости по предоставлению информации показаний ОДПУ по отоплению (отчет о суточных параметрах теплоснабжения).</w:t>
      </w:r>
    </w:p>
    <w:p w:rsidR="009270F5" w:rsidRPr="008D4854" w:rsidRDefault="009270F5" w:rsidP="00113AA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Приложение №8.1. – Форма ведомости по предоставлению информации показаний ОДПУ по ГВС (отчет о суточных параметрах ГВС).</w:t>
      </w:r>
    </w:p>
    <w:p w:rsidR="009270F5" w:rsidRPr="008D4854" w:rsidRDefault="009270F5" w:rsidP="00113AA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Приложение №9 - Форма предоставления сведений по объектам Абонента.</w:t>
      </w:r>
    </w:p>
    <w:p w:rsidR="009270F5" w:rsidRPr="008D4854" w:rsidRDefault="009270F5" w:rsidP="00113AA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Приложение №10 - Список лиц, телефонов и факсов для оперативной связи.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8.4. Настоящий договор составлен в двух экземплярах – по одному для каждой из Сторон. Оба экземпляра имеют равную силу.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8.5. Урегулирование непредусмотренных настоящим договором вопросов Стороны решают, руководствуясь действующими законодательствами и нормативными актами.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8.6. Документооборот между Сторонами по настоящему договору при наличии технической возможности осуществляется в электронном виде с применением усиленной квалифицированной электронной подписи (далее ЭП) и с использованием системы электронного документооборота организацией, 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обеспечивающих</w:t>
      </w:r>
      <w:proofErr w:type="gram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обмен открытой и конфиденциальной информацией по телекоммуникационным каналам связи (оператор электронного документооборота):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FF6600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color w:val="FF6600"/>
          <w:spacing w:val="-20"/>
          <w:sz w:val="24"/>
          <w:szCs w:val="24"/>
        </w:rPr>
        <w:t>_______________________________________________________________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В случае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,</w:t>
      </w:r>
      <w:proofErr w:type="gram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если Абонентом не выбран (не отмечен) оператор электронного документооборота по умолчанию таким оператором по настоящему договору является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FF6600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color w:val="FF6600"/>
          <w:spacing w:val="-20"/>
          <w:sz w:val="24"/>
          <w:szCs w:val="24"/>
        </w:rPr>
        <w:t>_______________________________________________________________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>Стороны подтверждают наличие технической возможности осуществления документооборота в электронном виде с применением ЭП. Под наличием технической возможности  понимается наличие у всех участников документооборота соответствующего оборудования, программного обеспечения и сертификатов ключей ЭП,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Датой получения электронного сообщения (дополнительные соглашения к договору, счета-фактуры, счета на оплату, акта приема-передачи, акта сверки взаиморасчетов, претензии, предупреждения о возможности введении ограничения режима потребления тепловой энергии, уведомления о прекращении подачи тепловой энергии, отчетные ведомости показаний приборов учета за расчетный месяц, извещения, письма и прочие документы), направленного через систему электронного документооборота, считается дата подтверждения оператором электронного документооборота о получении Стороной</w:t>
      </w:r>
      <w:proofErr w:type="gram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данного сообщения адресатом от системы электронного документооборота.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После заключения настоящего договора все документы по настоящему договору, включая: дополнительные соглашения к договору, счета-фактуры, счета на оплату, акты приема-передачи, акты сверки взаиморасчетов, претензии, предупреждения о возможном введении ограничения режима потребления тепловой энергии, уведомления о введении ограничения режима потребления тепловой энергии, уведомления о прекращении подачи тепловой энергии, отчетные ведомости показаний приборов учета за расчетный месяц, извещения, письма и прочие документы</w:t>
      </w:r>
      <w:proofErr w:type="gram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, преобразованные в электронные документы и заверенные усиленной квалифицированной ЭП уполномоченными лицами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 и Абонента, имеют юридическую силу и могут использоваться в качестве доказательства в суде, а также при рассмотрении споров в досудебном порядке.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854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8.6.1.При отсутствии технической возможности указанной в п.8.6. настоящего Договора документооборот между Сторонами будет осуществляться путем предоставления указанных документов в п.8.6. настоящего Договора «наручным» способом, либо почтовым отправлением заказным письмом с уведомлением,  отправлением </w:t>
      </w:r>
      <w:proofErr w:type="gramStart"/>
      <w:r w:rsidRPr="008D4854">
        <w:rPr>
          <w:rFonts w:ascii="Times New Roman" w:hAnsi="Times New Roman" w:cs="Times New Roman"/>
          <w:bCs/>
          <w:spacing w:val="-20"/>
          <w:sz w:val="24"/>
          <w:szCs w:val="24"/>
        </w:rPr>
        <w:t>скан-образов</w:t>
      </w:r>
      <w:proofErr w:type="gramEnd"/>
      <w:r w:rsidRPr="008D4854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 на адрес электронной почты стороны.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lastRenderedPageBreak/>
        <w:tab/>
        <w:t>8.7. С момента введения Арбитражным судом в отношении Абонента первой и каждой из последующих процедур банкротства Абонент обязан оплачивать энергетические ресурсы за период платежа – 5 (пять) календарных дней в следующем порядке: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>- по 15 процентов плановой общей стоимости энергетических ресурсов, потребляемых в месяце, за которой осуществляется оплата, вносится в срок до 5,10,15,20,25, и последнего числа текущего месяца;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- оплата за фактический потребленные в истекшим месяце энергетические ресурсы с учетом средств, ранее внесенных Абонентом в качестве оплаты за энергетические ресурсы в расчетном периоде, осуществляется в срок до 10-го числа месяца, следующего за месяцам, за который осуществляется оплата.</w:t>
      </w:r>
      <w:proofErr w:type="gramEnd"/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 xml:space="preserve">Счет на оплату выставляется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организацией не менее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,</w:t>
      </w:r>
      <w:proofErr w:type="gram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чем за 1 (один) день до наступления даты текущего расчетного платежа, указанной в абзаце 2 настоящего пункта.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 xml:space="preserve">Условия выставления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организацией счета на оплату и акта приема-передачи по итогам месяца принимаются в соответствии с условиями раздела 5 настоящего договора.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 xml:space="preserve">8.8. 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Если Абонентом по договору является лицо, приобретающее энергетические ресурсы для использования на принадлежащих ему на праве договора аренды или по договору безвозмездного пользования (договору ссуды)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теплопотребляющих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установках, между Абонентом,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организацией и Поручителями заключается соглашение поручительства (положение №10), являющееся неотъемлемой частью настоящего договора.</w:t>
      </w:r>
      <w:proofErr w:type="gramEnd"/>
    </w:p>
    <w:p w:rsidR="009270F5" w:rsidRPr="008D4854" w:rsidRDefault="009270F5" w:rsidP="00113AA4">
      <w:pPr>
        <w:widowControl/>
        <w:autoSpaceDE/>
        <w:autoSpaceDN/>
        <w:adjustRightInd/>
        <w:spacing w:before="120" w:after="120" w:line="276" w:lineRule="auto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9. СРОК ДЕЙСТВИЯ ДОГОВОРА.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ab/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>9.1. Настоящий договор вступает в силу с даты его заключения</w:t>
      </w:r>
      <w:r w:rsidR="003261CF" w:rsidRPr="008D4854">
        <w:rPr>
          <w:rFonts w:ascii="Times New Roman" w:hAnsi="Times New Roman" w:cs="Times New Roman"/>
          <w:spacing w:val="-20"/>
          <w:sz w:val="24"/>
          <w:szCs w:val="24"/>
        </w:rPr>
        <w:t>,</w:t>
      </w:r>
      <w:r w:rsidR="00D5174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3261CF" w:rsidRPr="008D4854">
        <w:rPr>
          <w:rFonts w:ascii="Times New Roman" w:hAnsi="Times New Roman" w:cs="Times New Roman"/>
          <w:spacing w:val="-20"/>
          <w:sz w:val="24"/>
          <w:szCs w:val="24"/>
        </w:rPr>
        <w:t>а в части оплаты с момента начала потребления ресурса</w:t>
      </w:r>
      <w:proofErr w:type="gramStart"/>
      <w:r w:rsidR="003261CF"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,</w:t>
      </w:r>
      <w:proofErr w:type="gramEnd"/>
      <w:r w:rsidR="003261CF"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указанного в акте ,безвозмездного потребления теплового ресурса ,но не более  чем три года с момента выявления бездоговорного потребления 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и действует по</w:t>
      </w:r>
      <w:r w:rsidR="00BD73EF"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__________201__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>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 xml:space="preserve">Условия настоящего договора распространяют свое действие на отношения Сторон, возникшие между Сторонами 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с</w:t>
      </w:r>
      <w:proofErr w:type="gramEnd"/>
      <w:r w:rsidR="003D1B46" w:rsidRPr="008D4854">
        <w:rPr>
          <w:rFonts w:ascii="Times New Roman" w:hAnsi="Times New Roman" w:cs="Times New Roman"/>
          <w:spacing w:val="-20"/>
          <w:sz w:val="24"/>
          <w:szCs w:val="24"/>
        </w:rPr>
        <w:t>_________________________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>Настоящий договор считается продленным на следующий срок на тех же условиях, если за 30 (тридцать) календарных дней до окончания срока его действия ни одна из сторон не заявит о его прекращении или изменении, либо о заключении нового договора.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>9.2. Обязательства, возникшие из настоящего договора до его прекращения и не исполненные надлежащим образом, сохраняют свою силу до момента их исполнения.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>9.3. В соответствии с условиями настоящего пункта стороны, руководствуясь положениями статьи 451 ГК РФ, достигли соглашения о том, что с момента введения Арбитражным судом в отношении Абонента первой и каждой из последующих процедур банкротства отменяется согласованное ранее в соответствии с условиями настоящего договора условие о количестве тепловой энергии. Данная отмена служит основанием для изменения условий договора теплоснабжения в части количества необходимых Абоненту энергетических ресурсов и порядка их оплаты.</w:t>
      </w:r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В этой связи, Абонент в течение десяти рабочих дней с момента введения Арбитражным судом первой и каждой последующей из процедур банкротства, а также с момента продления арбитражным судом срока ранее введенной процедуры, обязан согласовать с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организацией количество энергетических ресурсов, которые ему понадобятся для осуществления деятельности в течение всего установленного судом периода каждой из процедур банкротства.</w:t>
      </w:r>
      <w:proofErr w:type="gram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Энергоснабжающая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организация согласовывает изменение количества энергетических ресурсов при условии полной предварительной оплаты Абонентом количества энергетических ресурсов, подлежащих подаче и потреблению в течение всего периода вводимой процедуры. Согласование осуществляется путем подписания сторонами двухстороннего письменного соглашения. 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При несогласовании сторонами в установленный срок изменения условия о количестве данное условие, являющееся существенным условием договора, считается несогласованным, в связи, с чем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Энергоснабжающая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организация вправе</w:t>
      </w: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приостановить исполнение обязательства по поставке </w:t>
      </w:r>
      <w:r w:rsidRPr="008D4854">
        <w:rPr>
          <w:rFonts w:ascii="Times New Roman" w:hAnsi="Times New Roman" w:cs="Times New Roman"/>
          <w:spacing w:val="-20"/>
          <w:sz w:val="24"/>
          <w:szCs w:val="24"/>
        </w:rPr>
        <w:lastRenderedPageBreak/>
        <w:t>энергетических ресурсов с момента, когда ей стало известно о введении в отношении Абонента каждой из процедур банкротства, а также по истечении известного ему срока, на который вводилась последняя процедура.</w:t>
      </w:r>
      <w:proofErr w:type="gramEnd"/>
    </w:p>
    <w:p w:rsidR="009270F5" w:rsidRPr="008D4854" w:rsidRDefault="009270F5" w:rsidP="00113AA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spacing w:val="-20"/>
          <w:sz w:val="24"/>
          <w:szCs w:val="24"/>
        </w:rPr>
        <w:tab/>
        <w:t xml:space="preserve">9.4. </w:t>
      </w:r>
      <w:proofErr w:type="gramStart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Замена в установленном порядке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энергопринимающего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устройства, изменение схемы теплоснабжения в установленном порядке на объекте энергоснабжения осуществляется Абонентом по письменному согласованию с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Энергоснабжающей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организацией или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теплосетевой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организацией (при подключении к сетям </w:t>
      </w:r>
      <w:proofErr w:type="spellStart"/>
      <w:r w:rsidRPr="008D4854">
        <w:rPr>
          <w:rFonts w:ascii="Times New Roman" w:hAnsi="Times New Roman" w:cs="Times New Roman"/>
          <w:spacing w:val="-20"/>
          <w:sz w:val="24"/>
          <w:szCs w:val="24"/>
        </w:rPr>
        <w:t>теплосетевой</w:t>
      </w:r>
      <w:proofErr w:type="spellEnd"/>
      <w:r w:rsidRPr="008D4854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организации) и не является основанием для заключения нового (самостоятельного) договора теплоснабжения, а влечет за собой внесение соответствующих изменений в действующий договор теплоснабжения.</w:t>
      </w:r>
      <w:proofErr w:type="gramEnd"/>
    </w:p>
    <w:p w:rsidR="009270F5" w:rsidRPr="008D4854" w:rsidRDefault="009270F5" w:rsidP="001846A7">
      <w:pPr>
        <w:shd w:val="clear" w:color="auto" w:fill="FFFFFF"/>
        <w:tabs>
          <w:tab w:val="left" w:pos="1337"/>
        </w:tabs>
        <w:spacing w:before="120" w:after="120" w:line="276" w:lineRule="auto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1</w:t>
      </w:r>
      <w:r w:rsidR="00EE5E9C">
        <w:rPr>
          <w:rFonts w:ascii="Times New Roman" w:hAnsi="Times New Roman" w:cs="Times New Roman"/>
          <w:b/>
          <w:spacing w:val="-20"/>
          <w:sz w:val="24"/>
          <w:szCs w:val="24"/>
        </w:rPr>
        <w:t>0</w:t>
      </w:r>
      <w:r w:rsidRPr="008D4854">
        <w:rPr>
          <w:rFonts w:ascii="Times New Roman" w:hAnsi="Times New Roman" w:cs="Times New Roman"/>
          <w:b/>
          <w:spacing w:val="-20"/>
          <w:sz w:val="24"/>
          <w:szCs w:val="24"/>
        </w:rPr>
        <w:t>. РЕКВИЗИТЫ, АДРЕСА И ПОДПИСИ СТОРОН</w:t>
      </w:r>
    </w:p>
    <w:p w:rsidR="009270F5" w:rsidRPr="008D4854" w:rsidRDefault="009270F5" w:rsidP="00477940">
      <w:pPr>
        <w:spacing w:after="120"/>
        <w:jc w:val="both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  <w:r w:rsidRPr="008D4854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proofErr w:type="spellStart"/>
      <w:r w:rsidRPr="008D4854">
        <w:rPr>
          <w:rFonts w:ascii="Times New Roman" w:hAnsi="Times New Roman" w:cs="Times New Roman"/>
          <w:b/>
          <w:bCs/>
          <w:spacing w:val="-20"/>
          <w:sz w:val="24"/>
          <w:szCs w:val="24"/>
        </w:rPr>
        <w:t>Энергоснабжающая</w:t>
      </w:r>
      <w:proofErr w:type="spellEnd"/>
      <w:r w:rsidRPr="008D4854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организация:                 </w:t>
      </w:r>
      <w:r w:rsidR="00A84F41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   </w:t>
      </w:r>
      <w:r w:rsidRPr="008D4854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 </w:t>
      </w:r>
      <w:r w:rsidR="00541C73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         </w:t>
      </w:r>
      <w:r w:rsidRPr="008D4854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Абонент:</w:t>
      </w:r>
    </w:p>
    <w:tbl>
      <w:tblPr>
        <w:tblW w:w="9805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  <w:gridCol w:w="199"/>
      </w:tblGrid>
      <w:tr w:rsidR="009270F5" w:rsidRPr="008D4854" w:rsidTr="005D3FA0">
        <w:trPr>
          <w:gridAfter w:val="1"/>
          <w:wAfter w:w="199" w:type="dxa"/>
        </w:trPr>
        <w:tc>
          <w:tcPr>
            <w:tcW w:w="4786" w:type="dxa"/>
          </w:tcPr>
          <w:p w:rsidR="009270F5" w:rsidRPr="008D4854" w:rsidRDefault="009270F5" w:rsidP="00477940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485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ОАО «Зеленодольское предприятие тепловых сетей»</w:t>
            </w:r>
          </w:p>
        </w:tc>
        <w:tc>
          <w:tcPr>
            <w:tcW w:w="4820" w:type="dxa"/>
          </w:tcPr>
          <w:p w:rsidR="009270F5" w:rsidRPr="008D4854" w:rsidRDefault="009270F5" w:rsidP="003261C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9270F5" w:rsidRPr="008D4854" w:rsidTr="005D3FA0">
        <w:trPr>
          <w:gridAfter w:val="1"/>
          <w:wAfter w:w="199" w:type="dxa"/>
        </w:trPr>
        <w:tc>
          <w:tcPr>
            <w:tcW w:w="4786" w:type="dxa"/>
          </w:tcPr>
          <w:p w:rsidR="009270F5" w:rsidRPr="008D4854" w:rsidRDefault="009270F5" w:rsidP="00477940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485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Юридический адрес: 422551, РТ, г.</w:t>
            </w:r>
            <w:r w:rsidR="00113AA4" w:rsidRPr="008D485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8D485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Зеленодольск, ул. Жукова, д.10</w:t>
            </w:r>
          </w:p>
        </w:tc>
        <w:tc>
          <w:tcPr>
            <w:tcW w:w="4820" w:type="dxa"/>
          </w:tcPr>
          <w:p w:rsidR="009270F5" w:rsidRPr="008D4854" w:rsidRDefault="009270F5" w:rsidP="00A84F41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3649F7" w:rsidRPr="00BD63A6" w:rsidTr="003649F7">
        <w:trPr>
          <w:gridAfter w:val="1"/>
          <w:wAfter w:w="199" w:type="dxa"/>
          <w:trHeight w:val="328"/>
        </w:trPr>
        <w:tc>
          <w:tcPr>
            <w:tcW w:w="4786" w:type="dxa"/>
          </w:tcPr>
          <w:p w:rsidR="003649F7" w:rsidRPr="00594191" w:rsidRDefault="003649F7" w:rsidP="00D80C94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8D485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тел</w:t>
            </w:r>
            <w:r w:rsidRPr="00594191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 xml:space="preserve">. (84371)6-04-77, </w:t>
            </w:r>
            <w:r w:rsidRPr="008D4854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email</w:t>
            </w:r>
            <w:r w:rsidRPr="00594191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 xml:space="preserve"> </w:t>
            </w:r>
            <w:r w:rsidRPr="008D4854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office</w:t>
            </w:r>
            <w:r w:rsidRPr="00594191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@</w:t>
            </w:r>
            <w:r w:rsidRPr="008D4854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zpts</w:t>
            </w:r>
            <w:r w:rsidRPr="00594191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.</w:t>
            </w:r>
            <w:r w:rsidRPr="008D4854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ru</w:t>
            </w:r>
          </w:p>
        </w:tc>
        <w:tc>
          <w:tcPr>
            <w:tcW w:w="4820" w:type="dxa"/>
          </w:tcPr>
          <w:p w:rsidR="003649F7" w:rsidRPr="00EE5E9C" w:rsidRDefault="003649F7" w:rsidP="00D80C94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</w:p>
        </w:tc>
      </w:tr>
      <w:tr w:rsidR="003649F7" w:rsidRPr="008D4854" w:rsidTr="005D3FA0">
        <w:trPr>
          <w:gridAfter w:val="1"/>
          <w:wAfter w:w="199" w:type="dxa"/>
        </w:trPr>
        <w:tc>
          <w:tcPr>
            <w:tcW w:w="4786" w:type="dxa"/>
          </w:tcPr>
          <w:p w:rsidR="003649F7" w:rsidRPr="008D4854" w:rsidRDefault="003649F7" w:rsidP="00D80C94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8D485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</w:t>
            </w:r>
            <w:proofErr w:type="gramEnd"/>
            <w:r w:rsidRPr="008D485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/счет 40702810462000000250</w:t>
            </w:r>
          </w:p>
        </w:tc>
        <w:tc>
          <w:tcPr>
            <w:tcW w:w="4820" w:type="dxa"/>
          </w:tcPr>
          <w:p w:rsidR="003649F7" w:rsidRPr="008D4854" w:rsidRDefault="003649F7" w:rsidP="002D40CE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3649F7" w:rsidRPr="008D4854" w:rsidTr="005D3FA0">
        <w:trPr>
          <w:gridAfter w:val="1"/>
          <w:wAfter w:w="199" w:type="dxa"/>
        </w:trPr>
        <w:tc>
          <w:tcPr>
            <w:tcW w:w="4786" w:type="dxa"/>
          </w:tcPr>
          <w:p w:rsidR="003649F7" w:rsidRPr="008D4854" w:rsidRDefault="003649F7" w:rsidP="00D80C94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485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Банк: Отделение №8610 Сбербанка России </w:t>
            </w:r>
            <w:proofErr w:type="spellStart"/>
            <w:r w:rsidRPr="008D485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</w:t>
            </w:r>
            <w:proofErr w:type="gramStart"/>
            <w:r w:rsidRPr="008D485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.К</w:t>
            </w:r>
            <w:proofErr w:type="gramEnd"/>
            <w:r w:rsidRPr="008D485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4820" w:type="dxa"/>
          </w:tcPr>
          <w:p w:rsidR="003649F7" w:rsidRPr="008D4854" w:rsidRDefault="003649F7" w:rsidP="002D40CE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3649F7" w:rsidRPr="008D4854" w:rsidTr="005D3FA0">
        <w:trPr>
          <w:gridAfter w:val="1"/>
          <w:wAfter w:w="199" w:type="dxa"/>
        </w:trPr>
        <w:tc>
          <w:tcPr>
            <w:tcW w:w="4786" w:type="dxa"/>
          </w:tcPr>
          <w:p w:rsidR="003649F7" w:rsidRPr="008D4854" w:rsidRDefault="003649F7" w:rsidP="00D80C94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8D485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</w:t>
            </w:r>
            <w:proofErr w:type="gramEnd"/>
            <w:r w:rsidRPr="008D485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/счет 30101810600000000603</w:t>
            </w:r>
          </w:p>
        </w:tc>
        <w:tc>
          <w:tcPr>
            <w:tcW w:w="4820" w:type="dxa"/>
          </w:tcPr>
          <w:p w:rsidR="003649F7" w:rsidRPr="008D4854" w:rsidRDefault="003649F7" w:rsidP="00286106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3649F7" w:rsidRPr="008D4854" w:rsidTr="005D3FA0">
        <w:trPr>
          <w:gridAfter w:val="1"/>
          <w:wAfter w:w="199" w:type="dxa"/>
        </w:trPr>
        <w:tc>
          <w:tcPr>
            <w:tcW w:w="4786" w:type="dxa"/>
          </w:tcPr>
          <w:p w:rsidR="003649F7" w:rsidRPr="008D4854" w:rsidRDefault="003649F7" w:rsidP="00D80C94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485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БИК 049205603</w:t>
            </w:r>
          </w:p>
        </w:tc>
        <w:tc>
          <w:tcPr>
            <w:tcW w:w="4820" w:type="dxa"/>
          </w:tcPr>
          <w:p w:rsidR="003649F7" w:rsidRPr="008D4854" w:rsidRDefault="003649F7" w:rsidP="00D80C94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D40CE" w:rsidRPr="008D4854" w:rsidTr="005D3FA0">
        <w:trPr>
          <w:gridAfter w:val="1"/>
          <w:wAfter w:w="199" w:type="dxa"/>
        </w:trPr>
        <w:tc>
          <w:tcPr>
            <w:tcW w:w="4786" w:type="dxa"/>
          </w:tcPr>
          <w:p w:rsidR="002D40CE" w:rsidRPr="008D4854" w:rsidRDefault="002D40CE" w:rsidP="00D80C94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820" w:type="dxa"/>
          </w:tcPr>
          <w:p w:rsidR="002D40CE" w:rsidRPr="008D4854" w:rsidRDefault="002D40CE" w:rsidP="00C13618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D40CE" w:rsidRPr="008D4854" w:rsidTr="005D3FA0">
        <w:trPr>
          <w:gridAfter w:val="1"/>
          <w:wAfter w:w="199" w:type="dxa"/>
        </w:trPr>
        <w:tc>
          <w:tcPr>
            <w:tcW w:w="4786" w:type="dxa"/>
          </w:tcPr>
          <w:p w:rsidR="002D40CE" w:rsidRPr="008D4854" w:rsidRDefault="002D40CE" w:rsidP="00D80C94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820" w:type="dxa"/>
          </w:tcPr>
          <w:p w:rsidR="002D40CE" w:rsidRPr="008D4854" w:rsidRDefault="002D40CE" w:rsidP="00286106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D40CE" w:rsidRPr="008D4854" w:rsidTr="005D3FA0">
        <w:trPr>
          <w:gridAfter w:val="1"/>
          <w:wAfter w:w="199" w:type="dxa"/>
        </w:trPr>
        <w:tc>
          <w:tcPr>
            <w:tcW w:w="4786" w:type="dxa"/>
          </w:tcPr>
          <w:p w:rsidR="002D40CE" w:rsidRPr="008D4854" w:rsidRDefault="002D40CE" w:rsidP="00D80C94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820" w:type="dxa"/>
          </w:tcPr>
          <w:p w:rsidR="002D40CE" w:rsidRPr="008D4854" w:rsidRDefault="002D40CE" w:rsidP="00B717AB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D40CE" w:rsidRPr="008D4854" w:rsidTr="005D3FA0">
        <w:trPr>
          <w:gridAfter w:val="1"/>
          <w:wAfter w:w="199" w:type="dxa"/>
        </w:trPr>
        <w:tc>
          <w:tcPr>
            <w:tcW w:w="4786" w:type="dxa"/>
          </w:tcPr>
          <w:p w:rsidR="002D40CE" w:rsidRPr="008D4854" w:rsidRDefault="002D40CE" w:rsidP="00477940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820" w:type="dxa"/>
          </w:tcPr>
          <w:p w:rsidR="002D40CE" w:rsidRPr="008D4854" w:rsidRDefault="002D40CE" w:rsidP="00B717AB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D40CE" w:rsidRPr="008D4854" w:rsidTr="005D3FA0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2D40CE" w:rsidRPr="008D4854" w:rsidRDefault="002D40CE" w:rsidP="00477940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019" w:type="dxa"/>
            <w:gridSpan w:val="2"/>
          </w:tcPr>
          <w:p w:rsidR="002D40CE" w:rsidRPr="008D4854" w:rsidRDefault="002D40CE" w:rsidP="00B717AB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D40CE" w:rsidRPr="008D4854" w:rsidTr="005D3FA0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2D40CE" w:rsidRPr="008D4854" w:rsidRDefault="002D40CE" w:rsidP="00D51744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485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__________________/</w:t>
            </w:r>
            <w:r w:rsidR="00D517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Н.Л. </w:t>
            </w:r>
            <w:proofErr w:type="spellStart"/>
            <w:r w:rsidR="00D517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Маер</w:t>
            </w:r>
            <w:proofErr w:type="spellEnd"/>
            <w:r w:rsidRPr="008D485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/</w:t>
            </w:r>
          </w:p>
        </w:tc>
        <w:tc>
          <w:tcPr>
            <w:tcW w:w="5019" w:type="dxa"/>
            <w:gridSpan w:val="2"/>
          </w:tcPr>
          <w:p w:rsidR="002D40CE" w:rsidRPr="008D4854" w:rsidRDefault="00F65AA7" w:rsidP="00594191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________________________</w:t>
            </w:r>
          </w:p>
        </w:tc>
      </w:tr>
      <w:tr w:rsidR="002D40CE" w:rsidRPr="008D4854" w:rsidTr="005D3FA0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2D40CE" w:rsidRPr="008D4854" w:rsidRDefault="002D40CE" w:rsidP="00477940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019" w:type="dxa"/>
            <w:gridSpan w:val="2"/>
          </w:tcPr>
          <w:p w:rsidR="002D40CE" w:rsidRPr="008D4854" w:rsidRDefault="002D40CE" w:rsidP="00B717AB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485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_________________________________</w:t>
            </w:r>
          </w:p>
        </w:tc>
      </w:tr>
    </w:tbl>
    <w:p w:rsidR="009270F5" w:rsidRPr="008D4854" w:rsidRDefault="009270F5" w:rsidP="00477940">
      <w:pPr>
        <w:jc w:val="both"/>
        <w:rPr>
          <w:rFonts w:ascii="Times New Roman" w:hAnsi="Times New Roman" w:cs="Times New Roman"/>
          <w:spacing w:val="-20"/>
          <w:sz w:val="24"/>
          <w:szCs w:val="24"/>
        </w:rPr>
      </w:pPr>
    </w:p>
    <w:sectPr w:rsidR="009270F5" w:rsidRPr="008D4854" w:rsidSect="008D4854">
      <w:footerReference w:type="default" r:id="rId8"/>
      <w:pgSz w:w="11909" w:h="16834"/>
      <w:pgMar w:top="1134" w:right="850" w:bottom="1134" w:left="1701" w:header="720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51" w:rsidRDefault="008D6E51">
      <w:r>
        <w:separator/>
      </w:r>
    </w:p>
  </w:endnote>
  <w:endnote w:type="continuationSeparator" w:id="0">
    <w:p w:rsidR="008D6E51" w:rsidRDefault="008D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0B" w:rsidRDefault="00FB760B" w:rsidP="00CA5F1E">
    <w:pPr>
      <w:pStyle w:val="a7"/>
      <w:rPr>
        <w:rFonts w:ascii="Times New Roman" w:hAnsi="Times New Roman"/>
      </w:rPr>
    </w:pPr>
    <w:proofErr w:type="spellStart"/>
    <w:r w:rsidRPr="003C0768">
      <w:rPr>
        <w:rFonts w:ascii="Times New Roman" w:hAnsi="Times New Roman"/>
      </w:rPr>
      <w:t>Энергоснабжающая</w:t>
    </w:r>
    <w:proofErr w:type="spellEnd"/>
    <w:r w:rsidRPr="003C0768">
      <w:rPr>
        <w:rFonts w:ascii="Times New Roman" w:hAnsi="Times New Roman"/>
      </w:rPr>
      <w:t xml:space="preserve"> </w:t>
    </w:r>
  </w:p>
  <w:p w:rsidR="00FB760B" w:rsidRPr="003C0768" w:rsidRDefault="00FB760B" w:rsidP="00CA5F1E">
    <w:pPr>
      <w:pStyle w:val="a7"/>
      <w:rPr>
        <w:rFonts w:ascii="Times New Roman" w:hAnsi="Times New Roman"/>
      </w:rPr>
    </w:pPr>
    <w:r>
      <w:rPr>
        <w:rFonts w:ascii="Times New Roman" w:hAnsi="Times New Roman"/>
      </w:rPr>
      <w:t>о</w:t>
    </w:r>
    <w:r w:rsidRPr="003C0768">
      <w:rPr>
        <w:rFonts w:ascii="Times New Roman" w:hAnsi="Times New Roman"/>
      </w:rPr>
      <w:t>рганизация_____________</w:t>
    </w:r>
    <w:r>
      <w:rPr>
        <w:rFonts w:ascii="Times New Roman" w:hAnsi="Times New Roman"/>
      </w:rPr>
      <w:t>________</w:t>
    </w:r>
    <w:r w:rsidRPr="003C0768">
      <w:rPr>
        <w:rFonts w:ascii="Times New Roman" w:hAnsi="Times New Roman"/>
      </w:rPr>
      <w:t xml:space="preserve">_   </w:t>
    </w:r>
    <w:r w:rsidR="008D4854">
      <w:rPr>
        <w:rFonts w:ascii="Times New Roman" w:hAnsi="Times New Roman"/>
      </w:rPr>
      <w:t xml:space="preserve">                                               </w:t>
    </w:r>
    <w:r w:rsidRPr="003C0768">
      <w:rPr>
        <w:rFonts w:ascii="Times New Roman" w:hAnsi="Times New Roman"/>
      </w:rPr>
      <w:t>Абонент______</w:t>
    </w:r>
    <w:r>
      <w:rPr>
        <w:rFonts w:ascii="Times New Roman" w:hAnsi="Times New Roman"/>
      </w:rPr>
      <w:t>___________</w:t>
    </w:r>
    <w:r w:rsidRPr="003C0768">
      <w:rPr>
        <w:rFonts w:ascii="Times New Roman" w:hAnsi="Times New Roman"/>
      </w:rPr>
      <w:t>________</w:t>
    </w:r>
  </w:p>
  <w:p w:rsidR="00FB760B" w:rsidRPr="003C0768" w:rsidRDefault="00FB760B" w:rsidP="00AC1154">
    <w:pPr>
      <w:pStyle w:val="a7"/>
      <w:jc w:val="right"/>
      <w:rPr>
        <w:rFonts w:ascii="Times New Roman" w:hAnsi="Times New Roman"/>
      </w:rPr>
    </w:pPr>
  </w:p>
  <w:p w:rsidR="00FB760B" w:rsidRDefault="00FB760B" w:rsidP="00AC1154">
    <w:pPr>
      <w:pStyle w:val="a7"/>
      <w:jc w:val="right"/>
    </w:pPr>
    <w:r w:rsidRPr="003C0768">
      <w:rPr>
        <w:rFonts w:ascii="Times New Roman" w:hAnsi="Times New Roman"/>
      </w:rPr>
      <w:t xml:space="preserve">Страница </w:t>
    </w:r>
    <w:r w:rsidRPr="003C0768">
      <w:rPr>
        <w:rFonts w:ascii="Times New Roman" w:hAnsi="Times New Roman"/>
        <w:b/>
        <w:bCs/>
      </w:rPr>
      <w:fldChar w:fldCharType="begin"/>
    </w:r>
    <w:r w:rsidRPr="003C0768">
      <w:rPr>
        <w:rFonts w:ascii="Times New Roman" w:hAnsi="Times New Roman"/>
        <w:b/>
        <w:bCs/>
      </w:rPr>
      <w:instrText>PAGE</w:instrText>
    </w:r>
    <w:r w:rsidRPr="003C0768">
      <w:rPr>
        <w:rFonts w:ascii="Times New Roman" w:hAnsi="Times New Roman"/>
        <w:b/>
        <w:bCs/>
      </w:rPr>
      <w:fldChar w:fldCharType="separate"/>
    </w:r>
    <w:r w:rsidR="009D5AE6">
      <w:rPr>
        <w:rFonts w:ascii="Times New Roman" w:hAnsi="Times New Roman"/>
        <w:b/>
        <w:bCs/>
        <w:noProof/>
      </w:rPr>
      <w:t>14</w:t>
    </w:r>
    <w:r w:rsidRPr="003C0768">
      <w:rPr>
        <w:rFonts w:ascii="Times New Roman" w:hAnsi="Times New Roman"/>
        <w:b/>
        <w:bCs/>
      </w:rPr>
      <w:fldChar w:fldCharType="end"/>
    </w:r>
    <w:r w:rsidRPr="003C0768">
      <w:rPr>
        <w:rFonts w:ascii="Times New Roman" w:hAnsi="Times New Roman"/>
      </w:rPr>
      <w:t xml:space="preserve"> из </w:t>
    </w:r>
    <w:r w:rsidRPr="003C0768">
      <w:rPr>
        <w:rFonts w:ascii="Times New Roman" w:hAnsi="Times New Roman"/>
        <w:b/>
        <w:bCs/>
      </w:rPr>
      <w:fldChar w:fldCharType="begin"/>
    </w:r>
    <w:r w:rsidRPr="003C0768">
      <w:rPr>
        <w:rFonts w:ascii="Times New Roman" w:hAnsi="Times New Roman"/>
        <w:b/>
        <w:bCs/>
      </w:rPr>
      <w:instrText>NUMPAGES</w:instrText>
    </w:r>
    <w:r w:rsidRPr="003C0768">
      <w:rPr>
        <w:rFonts w:ascii="Times New Roman" w:hAnsi="Times New Roman"/>
        <w:b/>
        <w:bCs/>
      </w:rPr>
      <w:fldChar w:fldCharType="separate"/>
    </w:r>
    <w:r w:rsidR="009D5AE6">
      <w:rPr>
        <w:rFonts w:ascii="Times New Roman" w:hAnsi="Times New Roman"/>
        <w:b/>
        <w:bCs/>
        <w:noProof/>
      </w:rPr>
      <w:t>14</w:t>
    </w:r>
    <w:r w:rsidRPr="003C0768">
      <w:rPr>
        <w:rFonts w:ascii="Times New Roman" w:hAnsi="Times New Roman"/>
        <w:b/>
        <w:bCs/>
      </w:rPr>
      <w:fldChar w:fldCharType="end"/>
    </w:r>
  </w:p>
  <w:p w:rsidR="00FB760B" w:rsidRDefault="00FB760B" w:rsidP="00CA5F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51" w:rsidRDefault="008D6E51">
      <w:r>
        <w:separator/>
      </w:r>
    </w:p>
  </w:footnote>
  <w:footnote w:type="continuationSeparator" w:id="0">
    <w:p w:rsidR="008D6E51" w:rsidRDefault="008D6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6pt;height:11.55pt;visibility:visible" o:bullet="t">
        <v:imagedata r:id="rId1" o:title=""/>
      </v:shape>
    </w:pict>
  </w:numPicBullet>
  <w:abstractNum w:abstractNumId="0">
    <w:nsid w:val="FFFFFFFE"/>
    <w:multiLevelType w:val="singleLevel"/>
    <w:tmpl w:val="7A80FFB0"/>
    <w:lvl w:ilvl="0">
      <w:numFmt w:val="bullet"/>
      <w:lvlText w:val="*"/>
      <w:lvlJc w:val="left"/>
    </w:lvl>
  </w:abstractNum>
  <w:abstractNum w:abstractNumId="1">
    <w:nsid w:val="021058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76F68FC"/>
    <w:multiLevelType w:val="singleLevel"/>
    <w:tmpl w:val="D14CFC40"/>
    <w:lvl w:ilvl="0">
      <w:start w:val="5"/>
      <w:numFmt w:val="decimal"/>
      <w:lvlText w:val="4.1.%1."/>
      <w:legacy w:legacy="1" w:legacySpace="0" w:legacyIndent="842"/>
      <w:lvlJc w:val="left"/>
      <w:rPr>
        <w:rFonts w:ascii="Courier New" w:hAnsi="Courier New" w:cs="Courier New" w:hint="default"/>
      </w:rPr>
    </w:lvl>
  </w:abstractNum>
  <w:abstractNum w:abstractNumId="3">
    <w:nsid w:val="164D41BC"/>
    <w:multiLevelType w:val="singleLevel"/>
    <w:tmpl w:val="2312F08A"/>
    <w:lvl w:ilvl="0">
      <w:start w:val="1"/>
      <w:numFmt w:val="decimal"/>
      <w:lvlText w:val="7.%1."/>
      <w:legacy w:legacy="1" w:legacySpace="0" w:legacyIndent="605"/>
      <w:lvlJc w:val="left"/>
      <w:rPr>
        <w:rFonts w:ascii="Courier New" w:hAnsi="Courier New" w:cs="Courier New" w:hint="default"/>
      </w:rPr>
    </w:lvl>
  </w:abstractNum>
  <w:abstractNum w:abstractNumId="4">
    <w:nsid w:val="170C6074"/>
    <w:multiLevelType w:val="singleLevel"/>
    <w:tmpl w:val="1F8EF6EA"/>
    <w:lvl w:ilvl="0">
      <w:start w:val="1"/>
      <w:numFmt w:val="decimal"/>
      <w:lvlText w:val="4.1.%1."/>
      <w:legacy w:legacy="1" w:legacySpace="0" w:legacyIndent="842"/>
      <w:lvlJc w:val="left"/>
      <w:rPr>
        <w:rFonts w:ascii="Courier New" w:hAnsi="Courier New" w:cs="Courier New" w:hint="default"/>
      </w:rPr>
    </w:lvl>
  </w:abstractNum>
  <w:abstractNum w:abstractNumId="5">
    <w:nsid w:val="1B663B6C"/>
    <w:multiLevelType w:val="multilevel"/>
    <w:tmpl w:val="AAB2E486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35"/>
        </w:tabs>
        <w:ind w:left="1235" w:hanging="87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00"/>
        </w:tabs>
        <w:ind w:left="1600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00"/>
        </w:tabs>
        <w:ind w:left="2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65"/>
        </w:tabs>
        <w:ind w:left="3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5"/>
        </w:tabs>
        <w:ind w:left="471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80"/>
        </w:tabs>
        <w:ind w:left="5080" w:hanging="2160"/>
      </w:pPr>
      <w:rPr>
        <w:rFonts w:cs="Times New Roman" w:hint="default"/>
      </w:rPr>
    </w:lvl>
  </w:abstractNum>
  <w:abstractNum w:abstractNumId="6">
    <w:nsid w:val="1BBF1EE1"/>
    <w:multiLevelType w:val="singleLevel"/>
    <w:tmpl w:val="A112DD04"/>
    <w:lvl w:ilvl="0">
      <w:start w:val="10"/>
      <w:numFmt w:val="decimal"/>
      <w:lvlText w:val="5.%1.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7">
    <w:nsid w:val="20C14D05"/>
    <w:multiLevelType w:val="multilevel"/>
    <w:tmpl w:val="E1807D1A"/>
    <w:lvl w:ilvl="0">
      <w:start w:val="5"/>
      <w:numFmt w:val="decimal"/>
      <w:lvlText w:val="%1.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2185"/>
        </w:tabs>
        <w:ind w:left="21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50"/>
        </w:tabs>
        <w:ind w:left="3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75"/>
        </w:tabs>
        <w:ind w:left="54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300"/>
        </w:tabs>
        <w:ind w:left="73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765"/>
        </w:tabs>
        <w:ind w:left="8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590"/>
        </w:tabs>
        <w:ind w:left="105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15"/>
        </w:tabs>
        <w:ind w:left="1241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80"/>
        </w:tabs>
        <w:ind w:left="13880" w:hanging="2160"/>
      </w:pPr>
      <w:rPr>
        <w:rFonts w:cs="Times New Roman" w:hint="default"/>
      </w:rPr>
    </w:lvl>
  </w:abstractNum>
  <w:abstractNum w:abstractNumId="8">
    <w:nsid w:val="2C1B4008"/>
    <w:multiLevelType w:val="multilevel"/>
    <w:tmpl w:val="A3D8284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7FD2051"/>
    <w:multiLevelType w:val="hybridMultilevel"/>
    <w:tmpl w:val="07FA6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561513"/>
    <w:multiLevelType w:val="singleLevel"/>
    <w:tmpl w:val="80C8DE7C"/>
    <w:lvl w:ilvl="0">
      <w:start w:val="14"/>
      <w:numFmt w:val="decimal"/>
      <w:lvlText w:val="5.%1."/>
      <w:legacy w:legacy="1" w:legacySpace="0" w:legacyIndent="737"/>
      <w:lvlJc w:val="left"/>
      <w:rPr>
        <w:rFonts w:ascii="Courier New" w:hAnsi="Courier New" w:cs="Courier New" w:hint="default"/>
      </w:rPr>
    </w:lvl>
  </w:abstractNum>
  <w:abstractNum w:abstractNumId="11">
    <w:nsid w:val="3B740EE8"/>
    <w:multiLevelType w:val="singleLevel"/>
    <w:tmpl w:val="3F446000"/>
    <w:lvl w:ilvl="0">
      <w:start w:val="8"/>
      <w:numFmt w:val="decimal"/>
      <w:lvlText w:val="5.%1."/>
      <w:legacy w:legacy="1" w:legacySpace="0" w:legacyIndent="614"/>
      <w:lvlJc w:val="left"/>
      <w:rPr>
        <w:rFonts w:ascii="Courier New" w:hAnsi="Courier New" w:cs="Courier New" w:hint="default"/>
      </w:rPr>
    </w:lvl>
  </w:abstractNum>
  <w:abstractNum w:abstractNumId="12">
    <w:nsid w:val="3D911FE1"/>
    <w:multiLevelType w:val="singleLevel"/>
    <w:tmpl w:val="3FC0194A"/>
    <w:lvl w:ilvl="0">
      <w:start w:val="2"/>
      <w:numFmt w:val="decimal"/>
      <w:lvlText w:val="9.%1."/>
      <w:legacy w:legacy="1" w:legacySpace="0" w:legacyIndent="596"/>
      <w:lvlJc w:val="left"/>
      <w:rPr>
        <w:rFonts w:ascii="Courier New" w:hAnsi="Courier New" w:cs="Courier New" w:hint="default"/>
      </w:rPr>
    </w:lvl>
  </w:abstractNum>
  <w:abstractNum w:abstractNumId="13">
    <w:nsid w:val="3E0F774C"/>
    <w:multiLevelType w:val="singleLevel"/>
    <w:tmpl w:val="F220536A"/>
    <w:lvl w:ilvl="0">
      <w:start w:val="5"/>
      <w:numFmt w:val="decimal"/>
      <w:lvlText w:val="8.%1."/>
      <w:legacy w:legacy="1" w:legacySpace="0" w:legacyIndent="600"/>
      <w:lvlJc w:val="left"/>
      <w:rPr>
        <w:rFonts w:ascii="Courier New" w:hAnsi="Courier New" w:cs="Courier New" w:hint="default"/>
      </w:rPr>
    </w:lvl>
  </w:abstractNum>
  <w:abstractNum w:abstractNumId="14">
    <w:nsid w:val="4BE0178D"/>
    <w:multiLevelType w:val="hybridMultilevel"/>
    <w:tmpl w:val="06146D2C"/>
    <w:lvl w:ilvl="0" w:tplc="0419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5">
    <w:nsid w:val="4C4534C2"/>
    <w:multiLevelType w:val="singleLevel"/>
    <w:tmpl w:val="772096F0"/>
    <w:lvl w:ilvl="0">
      <w:start w:val="4"/>
      <w:numFmt w:val="decimal"/>
      <w:lvlText w:val="3.1.%1."/>
      <w:legacy w:legacy="1" w:legacySpace="0" w:legacyIndent="859"/>
      <w:lvlJc w:val="left"/>
      <w:rPr>
        <w:rFonts w:ascii="Courier New" w:hAnsi="Courier New" w:cs="Courier New" w:hint="default"/>
      </w:rPr>
    </w:lvl>
  </w:abstractNum>
  <w:abstractNum w:abstractNumId="16">
    <w:nsid w:val="4CEB1BD6"/>
    <w:multiLevelType w:val="singleLevel"/>
    <w:tmpl w:val="53A8B01C"/>
    <w:lvl w:ilvl="0">
      <w:start w:val="8"/>
      <w:numFmt w:val="decimal"/>
      <w:lvlText w:val="3.3.%1."/>
      <w:legacy w:legacy="1" w:legacySpace="0" w:legacyIndent="847"/>
      <w:lvlJc w:val="left"/>
      <w:rPr>
        <w:rFonts w:ascii="Courier New" w:hAnsi="Courier New" w:cs="Courier New" w:hint="default"/>
      </w:rPr>
    </w:lvl>
  </w:abstractNum>
  <w:abstractNum w:abstractNumId="17">
    <w:nsid w:val="51BD7C68"/>
    <w:multiLevelType w:val="singleLevel"/>
    <w:tmpl w:val="0BC4C572"/>
    <w:lvl w:ilvl="0">
      <w:start w:val="3"/>
      <w:numFmt w:val="decimal"/>
      <w:lvlText w:val="6.%1."/>
      <w:legacy w:legacy="1" w:legacySpace="0" w:legacyIndent="592"/>
      <w:lvlJc w:val="left"/>
      <w:rPr>
        <w:rFonts w:ascii="Courier New" w:hAnsi="Courier New" w:cs="Courier New" w:hint="default"/>
      </w:rPr>
    </w:lvl>
  </w:abstractNum>
  <w:abstractNum w:abstractNumId="18">
    <w:nsid w:val="5BFA4175"/>
    <w:multiLevelType w:val="multilevel"/>
    <w:tmpl w:val="C220DD54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02"/>
        </w:tabs>
        <w:ind w:left="22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03"/>
        </w:tabs>
        <w:ind w:left="330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04"/>
        </w:tabs>
        <w:ind w:left="440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5"/>
        </w:tabs>
        <w:ind w:left="51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6"/>
        </w:tabs>
        <w:ind w:left="624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47"/>
        </w:tabs>
        <w:ind w:left="7347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88"/>
        </w:tabs>
        <w:ind w:left="8088" w:hanging="2160"/>
      </w:pPr>
      <w:rPr>
        <w:rFonts w:cs="Times New Roman" w:hint="default"/>
      </w:rPr>
    </w:lvl>
  </w:abstractNum>
  <w:abstractNum w:abstractNumId="19">
    <w:nsid w:val="5C323061"/>
    <w:multiLevelType w:val="singleLevel"/>
    <w:tmpl w:val="66EE385C"/>
    <w:lvl w:ilvl="0">
      <w:start w:val="2"/>
      <w:numFmt w:val="decimal"/>
      <w:lvlText w:val="5.%1."/>
      <w:legacy w:legacy="1" w:legacySpace="0" w:legacyIndent="609"/>
      <w:lvlJc w:val="left"/>
      <w:rPr>
        <w:rFonts w:ascii="Courier New" w:hAnsi="Courier New" w:cs="Courier New" w:hint="default"/>
      </w:rPr>
    </w:lvl>
  </w:abstractNum>
  <w:abstractNum w:abstractNumId="20">
    <w:nsid w:val="61D7512F"/>
    <w:multiLevelType w:val="multilevel"/>
    <w:tmpl w:val="D842FD70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14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1">
    <w:nsid w:val="61DB56F3"/>
    <w:multiLevelType w:val="singleLevel"/>
    <w:tmpl w:val="05BAF062"/>
    <w:lvl w:ilvl="0">
      <w:start w:val="2"/>
      <w:numFmt w:val="decimal"/>
      <w:lvlText w:val="3.1.%1."/>
      <w:legacy w:legacy="1" w:legacySpace="0" w:legacyIndent="862"/>
      <w:lvlJc w:val="left"/>
      <w:rPr>
        <w:rFonts w:ascii="Courier New" w:hAnsi="Courier New" w:cs="Courier New" w:hint="default"/>
      </w:rPr>
    </w:lvl>
  </w:abstractNum>
  <w:abstractNum w:abstractNumId="22">
    <w:nsid w:val="61FA7EE7"/>
    <w:multiLevelType w:val="singleLevel"/>
    <w:tmpl w:val="6250EB30"/>
    <w:lvl w:ilvl="0">
      <w:start w:val="14"/>
      <w:numFmt w:val="decimal"/>
      <w:lvlText w:val="3.3.%1."/>
      <w:legacy w:legacy="1" w:legacySpace="0" w:legacyIndent="955"/>
      <w:lvlJc w:val="left"/>
      <w:rPr>
        <w:rFonts w:ascii="Courier New" w:hAnsi="Courier New" w:cs="Courier New" w:hint="default"/>
      </w:rPr>
    </w:lvl>
  </w:abstractNum>
  <w:abstractNum w:abstractNumId="23">
    <w:nsid w:val="66C97634"/>
    <w:multiLevelType w:val="hybridMultilevel"/>
    <w:tmpl w:val="93EE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CB4D45"/>
    <w:multiLevelType w:val="hybridMultilevel"/>
    <w:tmpl w:val="90FCB592"/>
    <w:lvl w:ilvl="0" w:tplc="DE8A168E">
      <w:start w:val="1"/>
      <w:numFmt w:val="decimal"/>
      <w:lvlText w:val="%1)"/>
      <w:lvlJc w:val="left"/>
      <w:pPr>
        <w:ind w:left="2051" w:hanging="120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E923325"/>
    <w:multiLevelType w:val="hybridMultilevel"/>
    <w:tmpl w:val="0DB08BFC"/>
    <w:lvl w:ilvl="0" w:tplc="06E605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34A1DCD"/>
    <w:multiLevelType w:val="singleLevel"/>
    <w:tmpl w:val="F2A0A9FE"/>
    <w:lvl w:ilvl="0">
      <w:start w:val="1"/>
      <w:numFmt w:val="decimal"/>
      <w:lvlText w:val="3.2.%1."/>
      <w:legacy w:legacy="1" w:legacySpace="0" w:legacyIndent="830"/>
      <w:lvlJc w:val="left"/>
      <w:rPr>
        <w:rFonts w:ascii="Courier New" w:hAnsi="Courier New" w:cs="Courier New" w:hint="default"/>
      </w:rPr>
    </w:lvl>
  </w:abstractNum>
  <w:abstractNum w:abstractNumId="27">
    <w:nsid w:val="741D41EB"/>
    <w:multiLevelType w:val="singleLevel"/>
    <w:tmpl w:val="4C9A1888"/>
    <w:lvl w:ilvl="0">
      <w:start w:val="4"/>
      <w:numFmt w:val="decimal"/>
      <w:lvlText w:val="3.3.%1."/>
      <w:legacy w:legacy="1" w:legacySpace="0" w:legacyIndent="871"/>
      <w:lvlJc w:val="left"/>
      <w:rPr>
        <w:rFonts w:ascii="Courier New" w:hAnsi="Courier New" w:cs="Courier New" w:hint="default"/>
      </w:rPr>
    </w:lvl>
  </w:abstractNum>
  <w:abstractNum w:abstractNumId="28">
    <w:nsid w:val="75CD7AFC"/>
    <w:multiLevelType w:val="singleLevel"/>
    <w:tmpl w:val="D4CAC1AE"/>
    <w:lvl w:ilvl="0">
      <w:start w:val="2"/>
      <w:numFmt w:val="decimal"/>
      <w:lvlText w:val="6.2.%1."/>
      <w:legacy w:legacy="1" w:legacySpace="0" w:legacyIndent="850"/>
      <w:lvlJc w:val="left"/>
      <w:rPr>
        <w:rFonts w:ascii="Courier New" w:hAnsi="Courier New" w:cs="Courier New" w:hint="default"/>
      </w:rPr>
    </w:lvl>
  </w:abstractNum>
  <w:abstractNum w:abstractNumId="29">
    <w:nsid w:val="76A15D73"/>
    <w:multiLevelType w:val="singleLevel"/>
    <w:tmpl w:val="900E125A"/>
    <w:lvl w:ilvl="0">
      <w:start w:val="1"/>
      <w:numFmt w:val="decimal"/>
      <w:lvlText w:val="1.%1."/>
      <w:legacy w:legacy="1" w:legacySpace="0" w:legacyIndent="600"/>
      <w:lvlJc w:val="left"/>
      <w:rPr>
        <w:rFonts w:ascii="Courier New" w:hAnsi="Courier New" w:cs="Courier New" w:hint="default"/>
      </w:rPr>
    </w:lvl>
  </w:abstractNum>
  <w:num w:numId="1">
    <w:abstractNumId w:val="29"/>
  </w:num>
  <w:num w:numId="2">
    <w:abstractNumId w:val="0"/>
    <w:lvlOverride w:ilvl="0">
      <w:lvl w:ilvl="0">
        <w:numFmt w:val="bullet"/>
        <w:lvlText w:val="-"/>
        <w:legacy w:legacy="1" w:legacySpace="0" w:legacyIndent="257"/>
        <w:lvlJc w:val="left"/>
        <w:rPr>
          <w:rFonts w:ascii="Courier New" w:hAnsi="Courier New" w:hint="default"/>
        </w:rPr>
      </w:lvl>
    </w:lvlOverride>
  </w:num>
  <w:num w:numId="3">
    <w:abstractNumId w:val="21"/>
  </w:num>
  <w:num w:numId="4">
    <w:abstractNumId w:val="15"/>
  </w:num>
  <w:num w:numId="5">
    <w:abstractNumId w:val="26"/>
  </w:num>
  <w:num w:numId="6">
    <w:abstractNumId w:val="27"/>
  </w:num>
  <w:num w:numId="7">
    <w:abstractNumId w:val="16"/>
  </w:num>
  <w:num w:numId="8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Courier New" w:hAnsi="Courier New" w:hint="default"/>
        </w:rPr>
      </w:lvl>
    </w:lvlOverride>
  </w:num>
  <w:num w:numId="9">
    <w:abstractNumId w:val="22"/>
  </w:num>
  <w:num w:numId="10">
    <w:abstractNumId w:val="4"/>
  </w:num>
  <w:num w:numId="11">
    <w:abstractNumId w:val="0"/>
    <w:lvlOverride w:ilvl="0">
      <w:lvl w:ilvl="0">
        <w:numFmt w:val="bullet"/>
        <w:lvlText w:val="-"/>
        <w:legacy w:legacy="1" w:legacySpace="0" w:legacyIndent="261"/>
        <w:lvlJc w:val="left"/>
        <w:rPr>
          <w:rFonts w:ascii="Courier New" w:hAnsi="Courier New" w:hint="default"/>
        </w:rPr>
      </w:lvl>
    </w:lvlOverride>
  </w:num>
  <w:num w:numId="12">
    <w:abstractNumId w:val="2"/>
  </w:num>
  <w:num w:numId="13">
    <w:abstractNumId w:val="19"/>
  </w:num>
  <w:num w:numId="14">
    <w:abstractNumId w:val="11"/>
  </w:num>
  <w:num w:numId="15">
    <w:abstractNumId w:val="6"/>
  </w:num>
  <w:num w:numId="16">
    <w:abstractNumId w:val="10"/>
  </w:num>
  <w:num w:numId="17">
    <w:abstractNumId w:val="28"/>
  </w:num>
  <w:num w:numId="18">
    <w:abstractNumId w:val="17"/>
  </w:num>
  <w:num w:numId="19">
    <w:abstractNumId w:val="3"/>
  </w:num>
  <w:num w:numId="20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Courier New" w:hAnsi="Courier New" w:hint="default"/>
        </w:rPr>
      </w:lvl>
    </w:lvlOverride>
  </w:num>
  <w:num w:numId="21">
    <w:abstractNumId w:val="13"/>
  </w:num>
  <w:num w:numId="22">
    <w:abstractNumId w:val="12"/>
  </w:num>
  <w:num w:numId="23">
    <w:abstractNumId w:val="0"/>
    <w:lvlOverride w:ilvl="0">
      <w:lvl w:ilvl="0">
        <w:numFmt w:val="bullet"/>
        <w:lvlText w:val="-"/>
        <w:legacy w:legacy="1" w:legacySpace="0" w:legacyIndent="247"/>
        <w:lvlJc w:val="left"/>
        <w:rPr>
          <w:rFonts w:ascii="Courier New" w:hAnsi="Courier New" w:hint="default"/>
        </w:rPr>
      </w:lvl>
    </w:lvlOverride>
  </w:num>
  <w:num w:numId="24">
    <w:abstractNumId w:val="5"/>
  </w:num>
  <w:num w:numId="25">
    <w:abstractNumId w:val="1"/>
  </w:num>
  <w:num w:numId="26">
    <w:abstractNumId w:val="7"/>
  </w:num>
  <w:num w:numId="27">
    <w:abstractNumId w:val="18"/>
  </w:num>
  <w:num w:numId="28">
    <w:abstractNumId w:val="9"/>
  </w:num>
  <w:num w:numId="29">
    <w:abstractNumId w:val="14"/>
  </w:num>
  <w:num w:numId="30">
    <w:abstractNumId w:val="8"/>
  </w:num>
  <w:num w:numId="31">
    <w:abstractNumId w:val="25"/>
  </w:num>
  <w:num w:numId="32">
    <w:abstractNumId w:val="24"/>
  </w:num>
  <w:num w:numId="33">
    <w:abstractNumId w:val="2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75"/>
    <w:rsid w:val="0000382C"/>
    <w:rsid w:val="00012A7F"/>
    <w:rsid w:val="00026C2E"/>
    <w:rsid w:val="0003654F"/>
    <w:rsid w:val="00041435"/>
    <w:rsid w:val="000419FC"/>
    <w:rsid w:val="000838DB"/>
    <w:rsid w:val="00097445"/>
    <w:rsid w:val="000C2073"/>
    <w:rsid w:val="000E1A2A"/>
    <w:rsid w:val="000E369B"/>
    <w:rsid w:val="00100AB0"/>
    <w:rsid w:val="00113AA4"/>
    <w:rsid w:val="00140392"/>
    <w:rsid w:val="001664D3"/>
    <w:rsid w:val="00167D1C"/>
    <w:rsid w:val="001762BE"/>
    <w:rsid w:val="00181079"/>
    <w:rsid w:val="001846A7"/>
    <w:rsid w:val="001A727D"/>
    <w:rsid w:val="001C058F"/>
    <w:rsid w:val="001C2B2E"/>
    <w:rsid w:val="001C4284"/>
    <w:rsid w:val="001D4248"/>
    <w:rsid w:val="001E6CF3"/>
    <w:rsid w:val="001F3986"/>
    <w:rsid w:val="001F487A"/>
    <w:rsid w:val="001F5FCA"/>
    <w:rsid w:val="002228F7"/>
    <w:rsid w:val="00237B44"/>
    <w:rsid w:val="00282C1A"/>
    <w:rsid w:val="00283B77"/>
    <w:rsid w:val="002857C6"/>
    <w:rsid w:val="00285A4B"/>
    <w:rsid w:val="00286106"/>
    <w:rsid w:val="002A5750"/>
    <w:rsid w:val="002B496F"/>
    <w:rsid w:val="002C4E0C"/>
    <w:rsid w:val="002D2535"/>
    <w:rsid w:val="002D2ADD"/>
    <w:rsid w:val="002D40CE"/>
    <w:rsid w:val="002D415B"/>
    <w:rsid w:val="002E22CC"/>
    <w:rsid w:val="002E3005"/>
    <w:rsid w:val="002F3BAD"/>
    <w:rsid w:val="00304660"/>
    <w:rsid w:val="00316079"/>
    <w:rsid w:val="003261CF"/>
    <w:rsid w:val="003316FD"/>
    <w:rsid w:val="00333E14"/>
    <w:rsid w:val="003440CF"/>
    <w:rsid w:val="00346111"/>
    <w:rsid w:val="003520F1"/>
    <w:rsid w:val="00352A1C"/>
    <w:rsid w:val="003649F7"/>
    <w:rsid w:val="00381506"/>
    <w:rsid w:val="00387406"/>
    <w:rsid w:val="00387996"/>
    <w:rsid w:val="003A7A21"/>
    <w:rsid w:val="003B12CB"/>
    <w:rsid w:val="003B1F99"/>
    <w:rsid w:val="003B3F62"/>
    <w:rsid w:val="003B428A"/>
    <w:rsid w:val="003C0768"/>
    <w:rsid w:val="003C3783"/>
    <w:rsid w:val="003D1B46"/>
    <w:rsid w:val="003D563C"/>
    <w:rsid w:val="003E1617"/>
    <w:rsid w:val="003F05B1"/>
    <w:rsid w:val="003F5321"/>
    <w:rsid w:val="00404C97"/>
    <w:rsid w:val="0043501E"/>
    <w:rsid w:val="004562C4"/>
    <w:rsid w:val="00462641"/>
    <w:rsid w:val="00473206"/>
    <w:rsid w:val="00474DB9"/>
    <w:rsid w:val="00475DD6"/>
    <w:rsid w:val="00477940"/>
    <w:rsid w:val="00482E91"/>
    <w:rsid w:val="004839B6"/>
    <w:rsid w:val="00483EB5"/>
    <w:rsid w:val="00486A0D"/>
    <w:rsid w:val="00495097"/>
    <w:rsid w:val="00495D80"/>
    <w:rsid w:val="004C5187"/>
    <w:rsid w:val="004D2390"/>
    <w:rsid w:val="004E6DF6"/>
    <w:rsid w:val="004E787B"/>
    <w:rsid w:val="004F0FD2"/>
    <w:rsid w:val="004F178F"/>
    <w:rsid w:val="0050785E"/>
    <w:rsid w:val="00521BA3"/>
    <w:rsid w:val="00523D09"/>
    <w:rsid w:val="0053485A"/>
    <w:rsid w:val="00541C73"/>
    <w:rsid w:val="00544CAC"/>
    <w:rsid w:val="0056335C"/>
    <w:rsid w:val="005707FF"/>
    <w:rsid w:val="005722E9"/>
    <w:rsid w:val="005874CC"/>
    <w:rsid w:val="00590AC6"/>
    <w:rsid w:val="00594191"/>
    <w:rsid w:val="005B352C"/>
    <w:rsid w:val="005C61FE"/>
    <w:rsid w:val="005C744F"/>
    <w:rsid w:val="005D1AE2"/>
    <w:rsid w:val="005D3FA0"/>
    <w:rsid w:val="005D40C4"/>
    <w:rsid w:val="005E0671"/>
    <w:rsid w:val="005E5466"/>
    <w:rsid w:val="005E56FE"/>
    <w:rsid w:val="005F75C3"/>
    <w:rsid w:val="00606433"/>
    <w:rsid w:val="00616A21"/>
    <w:rsid w:val="00620CAB"/>
    <w:rsid w:val="00623DD0"/>
    <w:rsid w:val="00633BF1"/>
    <w:rsid w:val="00651BC6"/>
    <w:rsid w:val="00655263"/>
    <w:rsid w:val="006620AD"/>
    <w:rsid w:val="00690906"/>
    <w:rsid w:val="00693323"/>
    <w:rsid w:val="00693464"/>
    <w:rsid w:val="006A32C7"/>
    <w:rsid w:val="006B5D3A"/>
    <w:rsid w:val="006C2C47"/>
    <w:rsid w:val="006C2E30"/>
    <w:rsid w:val="006D3388"/>
    <w:rsid w:val="006F40D3"/>
    <w:rsid w:val="006F5153"/>
    <w:rsid w:val="007273C4"/>
    <w:rsid w:val="0073644D"/>
    <w:rsid w:val="0074787B"/>
    <w:rsid w:val="00750905"/>
    <w:rsid w:val="0075384B"/>
    <w:rsid w:val="00770B6C"/>
    <w:rsid w:val="007904A7"/>
    <w:rsid w:val="007C47C8"/>
    <w:rsid w:val="007E57A4"/>
    <w:rsid w:val="007F17D5"/>
    <w:rsid w:val="00833FB8"/>
    <w:rsid w:val="00846F17"/>
    <w:rsid w:val="00851292"/>
    <w:rsid w:val="00870021"/>
    <w:rsid w:val="00872797"/>
    <w:rsid w:val="00884FE3"/>
    <w:rsid w:val="00893647"/>
    <w:rsid w:val="008A69BB"/>
    <w:rsid w:val="008C0325"/>
    <w:rsid w:val="008D105D"/>
    <w:rsid w:val="008D208B"/>
    <w:rsid w:val="008D4854"/>
    <w:rsid w:val="008D6137"/>
    <w:rsid w:val="008D6E51"/>
    <w:rsid w:val="008E25C7"/>
    <w:rsid w:val="008E6019"/>
    <w:rsid w:val="008E6486"/>
    <w:rsid w:val="008F3ECF"/>
    <w:rsid w:val="0091212E"/>
    <w:rsid w:val="00917F11"/>
    <w:rsid w:val="009270F5"/>
    <w:rsid w:val="00935A55"/>
    <w:rsid w:val="00947658"/>
    <w:rsid w:val="00957903"/>
    <w:rsid w:val="00964075"/>
    <w:rsid w:val="0098572C"/>
    <w:rsid w:val="009B4682"/>
    <w:rsid w:val="009C5438"/>
    <w:rsid w:val="009D2DE7"/>
    <w:rsid w:val="009D489A"/>
    <w:rsid w:val="009D5AE6"/>
    <w:rsid w:val="009F40A6"/>
    <w:rsid w:val="00A079F2"/>
    <w:rsid w:val="00A10DD0"/>
    <w:rsid w:val="00A40069"/>
    <w:rsid w:val="00A60823"/>
    <w:rsid w:val="00A74F24"/>
    <w:rsid w:val="00A84F41"/>
    <w:rsid w:val="00AA31E8"/>
    <w:rsid w:val="00AA35D4"/>
    <w:rsid w:val="00AA3EB6"/>
    <w:rsid w:val="00AC1154"/>
    <w:rsid w:val="00AE3474"/>
    <w:rsid w:val="00AE52BD"/>
    <w:rsid w:val="00B037D7"/>
    <w:rsid w:val="00B15ADA"/>
    <w:rsid w:val="00B224F8"/>
    <w:rsid w:val="00B30333"/>
    <w:rsid w:val="00B34C89"/>
    <w:rsid w:val="00B3708B"/>
    <w:rsid w:val="00B417DE"/>
    <w:rsid w:val="00B47BA5"/>
    <w:rsid w:val="00B608FB"/>
    <w:rsid w:val="00B70EE9"/>
    <w:rsid w:val="00B72342"/>
    <w:rsid w:val="00B7480C"/>
    <w:rsid w:val="00BA0865"/>
    <w:rsid w:val="00BA0B8E"/>
    <w:rsid w:val="00BA3007"/>
    <w:rsid w:val="00BC1585"/>
    <w:rsid w:val="00BC572E"/>
    <w:rsid w:val="00BC6CD3"/>
    <w:rsid w:val="00BD63A6"/>
    <w:rsid w:val="00BD65E7"/>
    <w:rsid w:val="00BD73EF"/>
    <w:rsid w:val="00BE3DD8"/>
    <w:rsid w:val="00BE548B"/>
    <w:rsid w:val="00BE762A"/>
    <w:rsid w:val="00BF48E0"/>
    <w:rsid w:val="00C03F56"/>
    <w:rsid w:val="00C05BDF"/>
    <w:rsid w:val="00C06258"/>
    <w:rsid w:val="00C12318"/>
    <w:rsid w:val="00C27B33"/>
    <w:rsid w:val="00C76A8F"/>
    <w:rsid w:val="00C9074E"/>
    <w:rsid w:val="00CA4871"/>
    <w:rsid w:val="00CA5F1E"/>
    <w:rsid w:val="00CE12E0"/>
    <w:rsid w:val="00CE695C"/>
    <w:rsid w:val="00CF30CD"/>
    <w:rsid w:val="00CF777E"/>
    <w:rsid w:val="00D17F9F"/>
    <w:rsid w:val="00D2148F"/>
    <w:rsid w:val="00D2386E"/>
    <w:rsid w:val="00D2544C"/>
    <w:rsid w:val="00D27CD6"/>
    <w:rsid w:val="00D45266"/>
    <w:rsid w:val="00D51744"/>
    <w:rsid w:val="00D568AF"/>
    <w:rsid w:val="00D607B8"/>
    <w:rsid w:val="00D669DA"/>
    <w:rsid w:val="00D66C95"/>
    <w:rsid w:val="00D715D7"/>
    <w:rsid w:val="00D74E30"/>
    <w:rsid w:val="00D93652"/>
    <w:rsid w:val="00D946DA"/>
    <w:rsid w:val="00DA4CB5"/>
    <w:rsid w:val="00DA653E"/>
    <w:rsid w:val="00DD0614"/>
    <w:rsid w:val="00DF614F"/>
    <w:rsid w:val="00E00B90"/>
    <w:rsid w:val="00E23A32"/>
    <w:rsid w:val="00E30C8A"/>
    <w:rsid w:val="00E32061"/>
    <w:rsid w:val="00E33435"/>
    <w:rsid w:val="00E36756"/>
    <w:rsid w:val="00E4496A"/>
    <w:rsid w:val="00E52D6C"/>
    <w:rsid w:val="00E64431"/>
    <w:rsid w:val="00E66E2C"/>
    <w:rsid w:val="00E701D2"/>
    <w:rsid w:val="00E8512E"/>
    <w:rsid w:val="00EB3D13"/>
    <w:rsid w:val="00EC5E7E"/>
    <w:rsid w:val="00EC6548"/>
    <w:rsid w:val="00EC7A21"/>
    <w:rsid w:val="00ED5FD5"/>
    <w:rsid w:val="00EE5E9C"/>
    <w:rsid w:val="00F10CCC"/>
    <w:rsid w:val="00F24295"/>
    <w:rsid w:val="00F46151"/>
    <w:rsid w:val="00F479BE"/>
    <w:rsid w:val="00F65AA7"/>
    <w:rsid w:val="00F748AA"/>
    <w:rsid w:val="00FA2EA7"/>
    <w:rsid w:val="00FB68EC"/>
    <w:rsid w:val="00FB760B"/>
    <w:rsid w:val="00FC1E88"/>
    <w:rsid w:val="00FE6239"/>
    <w:rsid w:val="00FF5A88"/>
    <w:rsid w:val="796FE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F48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F48E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F48E0"/>
    <w:rPr>
      <w:rFonts w:cs="Times New Roman"/>
      <w:b/>
      <w:sz w:val="24"/>
    </w:rPr>
  </w:style>
  <w:style w:type="paragraph" w:styleId="a3">
    <w:name w:val="Body Text Indent"/>
    <w:basedOn w:val="a"/>
    <w:link w:val="a4"/>
    <w:uiPriority w:val="99"/>
    <w:rsid w:val="00BF48E0"/>
    <w:pPr>
      <w:widowControl/>
      <w:autoSpaceDE/>
      <w:autoSpaceDN/>
      <w:adjustRightInd/>
      <w:ind w:firstLine="567"/>
      <w:jc w:val="both"/>
    </w:pPr>
    <w:rPr>
      <w:rFonts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F48E0"/>
    <w:rPr>
      <w:rFonts w:ascii="Courier New" w:hAnsi="Courier New" w:cs="Times New Roman"/>
    </w:rPr>
  </w:style>
  <w:style w:type="paragraph" w:styleId="a5">
    <w:name w:val="Plain Text"/>
    <w:basedOn w:val="a"/>
    <w:link w:val="a6"/>
    <w:uiPriority w:val="99"/>
    <w:rsid w:val="00BF48E0"/>
    <w:pPr>
      <w:widowControl/>
      <w:autoSpaceDE/>
      <w:autoSpaceDN/>
      <w:adjustRightInd/>
    </w:pPr>
    <w:rPr>
      <w:rFonts w:cs="Times New Roman"/>
    </w:rPr>
  </w:style>
  <w:style w:type="character" w:customStyle="1" w:styleId="a6">
    <w:name w:val="Текст Знак"/>
    <w:basedOn w:val="a0"/>
    <w:link w:val="a5"/>
    <w:uiPriority w:val="99"/>
    <w:locked/>
    <w:rsid w:val="00BF48E0"/>
    <w:rPr>
      <w:rFonts w:ascii="Courier New" w:hAnsi="Courier New" w:cs="Times New Roman"/>
    </w:rPr>
  </w:style>
  <w:style w:type="paragraph" w:styleId="a7">
    <w:name w:val="footer"/>
    <w:basedOn w:val="a"/>
    <w:link w:val="a8"/>
    <w:uiPriority w:val="99"/>
    <w:rsid w:val="00BF48E0"/>
    <w:pPr>
      <w:widowControl/>
      <w:tabs>
        <w:tab w:val="center" w:pos="4536"/>
        <w:tab w:val="right" w:pos="9072"/>
      </w:tabs>
      <w:autoSpaceDE/>
      <w:autoSpaceDN/>
      <w:adjustRightInd/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F48E0"/>
    <w:rPr>
      <w:rFonts w:ascii="Courier New" w:hAnsi="Courier New" w:cs="Times New Roman"/>
    </w:rPr>
  </w:style>
  <w:style w:type="paragraph" w:styleId="a9">
    <w:name w:val="Body Text"/>
    <w:basedOn w:val="a"/>
    <w:link w:val="aa"/>
    <w:uiPriority w:val="99"/>
    <w:rsid w:val="00BF48E0"/>
    <w:pPr>
      <w:spacing w:after="120"/>
    </w:pPr>
    <w:rPr>
      <w:rFonts w:cs="Times New Roman"/>
    </w:rPr>
  </w:style>
  <w:style w:type="character" w:customStyle="1" w:styleId="aa">
    <w:name w:val="Основной текст Знак"/>
    <w:basedOn w:val="a0"/>
    <w:link w:val="a9"/>
    <w:uiPriority w:val="99"/>
    <w:locked/>
    <w:rsid w:val="00BF48E0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BF48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F48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F48E0"/>
    <w:pPr>
      <w:spacing w:after="120"/>
    </w:pPr>
    <w:rPr>
      <w:rFonts w:cs="Times New Roman"/>
      <w:sz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BF48E0"/>
    <w:rPr>
      <w:rFonts w:ascii="Courier New" w:hAnsi="Courier New" w:cs="Times New Roman"/>
      <w:sz w:val="16"/>
    </w:rPr>
  </w:style>
  <w:style w:type="paragraph" w:styleId="ab">
    <w:name w:val="Balloon Text"/>
    <w:basedOn w:val="a"/>
    <w:link w:val="ac"/>
    <w:uiPriority w:val="99"/>
    <w:rsid w:val="00BF48E0"/>
    <w:rPr>
      <w:rFonts w:ascii="Tahoma" w:hAnsi="Tahoma" w:cs="Times New Roman"/>
      <w:sz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BF48E0"/>
    <w:rPr>
      <w:rFonts w:ascii="Tahoma" w:hAnsi="Tahoma" w:cs="Times New Roman"/>
      <w:sz w:val="16"/>
    </w:rPr>
  </w:style>
  <w:style w:type="paragraph" w:styleId="ad">
    <w:name w:val="header"/>
    <w:basedOn w:val="a"/>
    <w:link w:val="ae"/>
    <w:uiPriority w:val="99"/>
    <w:rsid w:val="00BF48E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F48E0"/>
    <w:rPr>
      <w:rFonts w:ascii="Courier New" w:hAnsi="Courier New" w:cs="Times New Roman"/>
    </w:rPr>
  </w:style>
  <w:style w:type="paragraph" w:styleId="af">
    <w:name w:val="footnote text"/>
    <w:basedOn w:val="a"/>
    <w:link w:val="af0"/>
    <w:uiPriority w:val="99"/>
    <w:rsid w:val="00BF48E0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lang w:eastAsia="en-US"/>
    </w:rPr>
  </w:style>
  <w:style w:type="character" w:customStyle="1" w:styleId="af0">
    <w:name w:val="Текст сноски Знак"/>
    <w:basedOn w:val="a0"/>
    <w:link w:val="af"/>
    <w:uiPriority w:val="99"/>
    <w:locked/>
    <w:rsid w:val="00BF48E0"/>
    <w:rPr>
      <w:rFonts w:ascii="Calibri" w:hAnsi="Calibri" w:cs="Times New Roman"/>
      <w:lang w:eastAsia="en-US"/>
    </w:rPr>
  </w:style>
  <w:style w:type="character" w:styleId="af1">
    <w:name w:val="footnote reference"/>
    <w:basedOn w:val="a0"/>
    <w:uiPriority w:val="99"/>
    <w:rsid w:val="00BF48E0"/>
    <w:rPr>
      <w:rFonts w:cs="Times New Roman"/>
      <w:vertAlign w:val="superscript"/>
    </w:rPr>
  </w:style>
  <w:style w:type="character" w:styleId="af2">
    <w:name w:val="Hyperlink"/>
    <w:basedOn w:val="a0"/>
    <w:uiPriority w:val="99"/>
    <w:rsid w:val="00BF48E0"/>
    <w:rPr>
      <w:rFonts w:cs="Times New Roman"/>
      <w:color w:val="0000FF"/>
      <w:u w:val="single"/>
    </w:rPr>
  </w:style>
  <w:style w:type="table" w:styleId="af3">
    <w:name w:val="Table Grid"/>
    <w:basedOn w:val="a1"/>
    <w:uiPriority w:val="99"/>
    <w:rsid w:val="00BF48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BF48E0"/>
    <w:rPr>
      <w:rFonts w:cs="Times New Roman"/>
      <w:color w:val="808080"/>
    </w:rPr>
  </w:style>
  <w:style w:type="paragraph" w:styleId="af5">
    <w:name w:val="List Paragraph"/>
    <w:basedOn w:val="a"/>
    <w:uiPriority w:val="99"/>
    <w:qFormat/>
    <w:rsid w:val="00BF48E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F48E0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F48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F48E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F48E0"/>
    <w:rPr>
      <w:rFonts w:cs="Times New Roman"/>
      <w:b/>
      <w:sz w:val="24"/>
    </w:rPr>
  </w:style>
  <w:style w:type="paragraph" w:styleId="a3">
    <w:name w:val="Body Text Indent"/>
    <w:basedOn w:val="a"/>
    <w:link w:val="a4"/>
    <w:uiPriority w:val="99"/>
    <w:rsid w:val="00BF48E0"/>
    <w:pPr>
      <w:widowControl/>
      <w:autoSpaceDE/>
      <w:autoSpaceDN/>
      <w:adjustRightInd/>
      <w:ind w:firstLine="567"/>
      <w:jc w:val="both"/>
    </w:pPr>
    <w:rPr>
      <w:rFonts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F48E0"/>
    <w:rPr>
      <w:rFonts w:ascii="Courier New" w:hAnsi="Courier New" w:cs="Times New Roman"/>
    </w:rPr>
  </w:style>
  <w:style w:type="paragraph" w:styleId="a5">
    <w:name w:val="Plain Text"/>
    <w:basedOn w:val="a"/>
    <w:link w:val="a6"/>
    <w:uiPriority w:val="99"/>
    <w:rsid w:val="00BF48E0"/>
    <w:pPr>
      <w:widowControl/>
      <w:autoSpaceDE/>
      <w:autoSpaceDN/>
      <w:adjustRightInd/>
    </w:pPr>
    <w:rPr>
      <w:rFonts w:cs="Times New Roman"/>
    </w:rPr>
  </w:style>
  <w:style w:type="character" w:customStyle="1" w:styleId="a6">
    <w:name w:val="Текст Знак"/>
    <w:basedOn w:val="a0"/>
    <w:link w:val="a5"/>
    <w:uiPriority w:val="99"/>
    <w:locked/>
    <w:rsid w:val="00BF48E0"/>
    <w:rPr>
      <w:rFonts w:ascii="Courier New" w:hAnsi="Courier New" w:cs="Times New Roman"/>
    </w:rPr>
  </w:style>
  <w:style w:type="paragraph" w:styleId="a7">
    <w:name w:val="footer"/>
    <w:basedOn w:val="a"/>
    <w:link w:val="a8"/>
    <w:uiPriority w:val="99"/>
    <w:rsid w:val="00BF48E0"/>
    <w:pPr>
      <w:widowControl/>
      <w:tabs>
        <w:tab w:val="center" w:pos="4536"/>
        <w:tab w:val="right" w:pos="9072"/>
      </w:tabs>
      <w:autoSpaceDE/>
      <w:autoSpaceDN/>
      <w:adjustRightInd/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F48E0"/>
    <w:rPr>
      <w:rFonts w:ascii="Courier New" w:hAnsi="Courier New" w:cs="Times New Roman"/>
    </w:rPr>
  </w:style>
  <w:style w:type="paragraph" w:styleId="a9">
    <w:name w:val="Body Text"/>
    <w:basedOn w:val="a"/>
    <w:link w:val="aa"/>
    <w:uiPriority w:val="99"/>
    <w:rsid w:val="00BF48E0"/>
    <w:pPr>
      <w:spacing w:after="120"/>
    </w:pPr>
    <w:rPr>
      <w:rFonts w:cs="Times New Roman"/>
    </w:rPr>
  </w:style>
  <w:style w:type="character" w:customStyle="1" w:styleId="aa">
    <w:name w:val="Основной текст Знак"/>
    <w:basedOn w:val="a0"/>
    <w:link w:val="a9"/>
    <w:uiPriority w:val="99"/>
    <w:locked/>
    <w:rsid w:val="00BF48E0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BF48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F48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F48E0"/>
    <w:pPr>
      <w:spacing w:after="120"/>
    </w:pPr>
    <w:rPr>
      <w:rFonts w:cs="Times New Roman"/>
      <w:sz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BF48E0"/>
    <w:rPr>
      <w:rFonts w:ascii="Courier New" w:hAnsi="Courier New" w:cs="Times New Roman"/>
      <w:sz w:val="16"/>
    </w:rPr>
  </w:style>
  <w:style w:type="paragraph" w:styleId="ab">
    <w:name w:val="Balloon Text"/>
    <w:basedOn w:val="a"/>
    <w:link w:val="ac"/>
    <w:uiPriority w:val="99"/>
    <w:rsid w:val="00BF48E0"/>
    <w:rPr>
      <w:rFonts w:ascii="Tahoma" w:hAnsi="Tahoma" w:cs="Times New Roman"/>
      <w:sz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BF48E0"/>
    <w:rPr>
      <w:rFonts w:ascii="Tahoma" w:hAnsi="Tahoma" w:cs="Times New Roman"/>
      <w:sz w:val="16"/>
    </w:rPr>
  </w:style>
  <w:style w:type="paragraph" w:styleId="ad">
    <w:name w:val="header"/>
    <w:basedOn w:val="a"/>
    <w:link w:val="ae"/>
    <w:uiPriority w:val="99"/>
    <w:rsid w:val="00BF48E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F48E0"/>
    <w:rPr>
      <w:rFonts w:ascii="Courier New" w:hAnsi="Courier New" w:cs="Times New Roman"/>
    </w:rPr>
  </w:style>
  <w:style w:type="paragraph" w:styleId="af">
    <w:name w:val="footnote text"/>
    <w:basedOn w:val="a"/>
    <w:link w:val="af0"/>
    <w:uiPriority w:val="99"/>
    <w:rsid w:val="00BF48E0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lang w:eastAsia="en-US"/>
    </w:rPr>
  </w:style>
  <w:style w:type="character" w:customStyle="1" w:styleId="af0">
    <w:name w:val="Текст сноски Знак"/>
    <w:basedOn w:val="a0"/>
    <w:link w:val="af"/>
    <w:uiPriority w:val="99"/>
    <w:locked/>
    <w:rsid w:val="00BF48E0"/>
    <w:rPr>
      <w:rFonts w:ascii="Calibri" w:hAnsi="Calibri" w:cs="Times New Roman"/>
      <w:lang w:eastAsia="en-US"/>
    </w:rPr>
  </w:style>
  <w:style w:type="character" w:styleId="af1">
    <w:name w:val="footnote reference"/>
    <w:basedOn w:val="a0"/>
    <w:uiPriority w:val="99"/>
    <w:rsid w:val="00BF48E0"/>
    <w:rPr>
      <w:rFonts w:cs="Times New Roman"/>
      <w:vertAlign w:val="superscript"/>
    </w:rPr>
  </w:style>
  <w:style w:type="character" w:styleId="af2">
    <w:name w:val="Hyperlink"/>
    <w:basedOn w:val="a0"/>
    <w:uiPriority w:val="99"/>
    <w:rsid w:val="00BF48E0"/>
    <w:rPr>
      <w:rFonts w:cs="Times New Roman"/>
      <w:color w:val="0000FF"/>
      <w:u w:val="single"/>
    </w:rPr>
  </w:style>
  <w:style w:type="table" w:styleId="af3">
    <w:name w:val="Table Grid"/>
    <w:basedOn w:val="a1"/>
    <w:uiPriority w:val="99"/>
    <w:rsid w:val="00BF48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BF48E0"/>
    <w:rPr>
      <w:rFonts w:cs="Times New Roman"/>
      <w:color w:val="808080"/>
    </w:rPr>
  </w:style>
  <w:style w:type="paragraph" w:styleId="af5">
    <w:name w:val="List Paragraph"/>
    <w:basedOn w:val="a"/>
    <w:uiPriority w:val="99"/>
    <w:qFormat/>
    <w:rsid w:val="00BF48E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F48E0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5447</Words>
  <Characters>42209</Characters>
  <Application>Microsoft Office Word</Application>
  <DocSecurity>0</DocSecurity>
  <Lines>351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1455-Т</vt:lpstr>
    </vt:vector>
  </TitlesOfParts>
  <Company>SPecialiST RePack</Company>
  <LinksUpToDate>false</LinksUpToDate>
  <CharactersWithSpaces>47561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1455-Т</dc:title>
  <dc:creator>Агеева Екатерина Валерьевна</dc:creator>
  <cp:lastModifiedBy>Позьзователь</cp:lastModifiedBy>
  <cp:revision>15</cp:revision>
  <cp:lastPrinted>2018-03-30T11:29:00Z</cp:lastPrinted>
  <dcterms:created xsi:type="dcterms:W3CDTF">2018-03-17T13:13:00Z</dcterms:created>
  <dcterms:modified xsi:type="dcterms:W3CDTF">2019-02-27T13:32:00Z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1647068486</vt:i4>
  </property>
</Properties>
</file>